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86F0A" w14:textId="5C920F50" w:rsidR="001A192D" w:rsidRPr="0031458D" w:rsidRDefault="00853EB6" w:rsidP="00853E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Раскрытие показателей бухгалтерской отчетности</w:t>
      </w:r>
    </w:p>
    <w:p w14:paraId="4460B8B4" w14:textId="77777777" w:rsidR="00DF58DC" w:rsidRPr="0031458D" w:rsidRDefault="00853EB6" w:rsidP="00853E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Финансового управления Администрации города Великие Луки </w:t>
      </w:r>
    </w:p>
    <w:p w14:paraId="1D8FFA6A" w14:textId="3FFC91FC" w:rsidR="00853EB6" w:rsidRPr="0031458D" w:rsidRDefault="00853EB6" w:rsidP="00853E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Псковской области</w:t>
      </w:r>
      <w:r w:rsidR="00DF58DC"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458D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29106D" w:rsidRPr="0031458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3682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5C082CE5" w14:textId="40AF2190" w:rsidR="00853EB6" w:rsidRPr="0031458D" w:rsidRDefault="00853EB6" w:rsidP="00853E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36BEB5" w14:textId="4904E76C" w:rsidR="00853EB6" w:rsidRPr="0031458D" w:rsidRDefault="00853EB6" w:rsidP="00BC1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Пояснения</w:t>
      </w:r>
      <w:r w:rsidR="00BC1E53"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458D">
        <w:rPr>
          <w:rFonts w:ascii="Times New Roman" w:hAnsi="Times New Roman" w:cs="Times New Roman"/>
          <w:b/>
          <w:bCs/>
          <w:sz w:val="26"/>
          <w:szCs w:val="26"/>
        </w:rPr>
        <w:t>к балансу</w:t>
      </w:r>
    </w:p>
    <w:p w14:paraId="41D46236" w14:textId="77777777" w:rsidR="005C5060" w:rsidRPr="0031458D" w:rsidRDefault="005C5060" w:rsidP="006D68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5D8987" w14:textId="77777777" w:rsidR="00B074FB" w:rsidRPr="002B619C" w:rsidRDefault="00B074FB" w:rsidP="0009181D">
      <w:pPr>
        <w:spacing w:after="0" w:line="360" w:lineRule="auto"/>
        <w:ind w:firstLine="700"/>
        <w:jc w:val="both"/>
        <w:rPr>
          <w:color w:val="000000"/>
        </w:rPr>
      </w:pPr>
      <w:r w:rsidRPr="002B61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Активы управления по бюджетной деятельности по состоянию на 01.01.2025 составили 1 387 843,32 руб., по состоянию на 01.01.2024 – 4 909 291 354,29 руб. </w:t>
      </w:r>
    </w:p>
    <w:p w14:paraId="2571D0BE" w14:textId="77777777" w:rsidR="00B074FB" w:rsidRPr="002B619C" w:rsidRDefault="00B074FB" w:rsidP="0009181D">
      <w:pPr>
        <w:spacing w:after="0" w:line="360" w:lineRule="auto"/>
        <w:ind w:firstLine="700"/>
        <w:jc w:val="both"/>
        <w:rPr>
          <w:color w:val="000000"/>
        </w:rPr>
      </w:pPr>
      <w:r w:rsidRPr="002B61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составе активов учтены:</w:t>
      </w:r>
    </w:p>
    <w:p w14:paraId="1A61D48E" w14:textId="77777777" w:rsidR="00B074FB" w:rsidRPr="008961C4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2B6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средства (остаточная стоимость) стоимостью по состоянию на </w:t>
      </w:r>
      <w:r w:rsidRPr="008961C4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01.01.2025 – 109 330,00 руб., по состоянию на 01.01.2024 – 0,00 руб.;</w:t>
      </w:r>
    </w:p>
    <w:p w14:paraId="362402A9" w14:textId="77777777" w:rsidR="00B074FB" w:rsidRPr="008961C4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8961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 запасы стоимостью по состоянию на 01.01.2025 – 27 598,00 руб., по состоянию на 01.01.2024 – 4 409,49 руб.;</w:t>
      </w:r>
    </w:p>
    <w:p w14:paraId="1E86D447" w14:textId="77777777" w:rsidR="00B074FB" w:rsidRPr="008961C4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8961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пользования активами (остаточная стоимость) по состоянию на 01.01.2025 – 1 181 306,60 руб., по состоянию на 01.01.2024г. - 1 181 306,60 руб.;</w:t>
      </w:r>
    </w:p>
    <w:p w14:paraId="358A7B30" w14:textId="77777777" w:rsidR="00B074FB" w:rsidRPr="008961C4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8961C4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 на лицевых счетах учреждения в органе казначейства (средства во временном распоряжении) по состоянию на 01.01.2025 – 33 444,63 руб., по состоянию на 01.01.2024 – 32 469,16 руб.;</w:t>
      </w:r>
    </w:p>
    <w:p w14:paraId="1CA4C0A6" w14:textId="77777777" w:rsidR="00B074FB" w:rsidRPr="00A32D4D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896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документы (маркированные конверты) в сумме по состоянию на </w:t>
      </w: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01.01.2025 – 1 140,00 руб., по состоянию на 01.01.2024 – 2 540,00 руб.;</w:t>
      </w:r>
    </w:p>
    <w:p w14:paraId="777F5C78" w14:textId="77777777" w:rsidR="00B074FB" w:rsidRPr="00A32D4D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по доходам в сумме по состоянию на 01.01.2025 – 159,84 руб., по состоянию на 01.01.2024 – 4 907 941 902,38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01.01.2024г. дебиторская задолженность представлена </w:t>
      </w: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доходов будущих периодов по предоставляемым в 2023-2025 гг. межбюджетным трансфертам, отраженным на счетах в соответствии с федеральным стандартом бухгалтерского учета «Доходы», утвержденным приказом Министерства финансов Российской Федерации от 27.02.2018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32н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состоянию на 01.01.2025г. дебиторская задолженность значительно уменьшилась в связи с перераспределением полномочий администратора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доходов по межбюджетным трансфертам между главными распорядителями бюджетных средств</w:t>
      </w: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C0B6253" w14:textId="77777777" w:rsidR="00B074FB" w:rsidRPr="00A32D4D" w:rsidRDefault="00B074FB" w:rsidP="009165AB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по выплатам в сумме по состоянию на 01.01.2025 года – 34 864,25 руб., по состоянию на 01.01.2024г. – 128 726,66 руб.</w:t>
      </w:r>
    </w:p>
    <w:p w14:paraId="0BC7F860" w14:textId="77777777" w:rsidR="00B074FB" w:rsidRPr="00A32D4D" w:rsidRDefault="00B074FB" w:rsidP="00137F12">
      <w:pPr>
        <w:spacing w:after="0" w:line="360" w:lineRule="auto"/>
        <w:ind w:firstLine="357"/>
        <w:jc w:val="both"/>
        <w:rPr>
          <w:color w:val="000000"/>
        </w:rPr>
      </w:pP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управления по бюджетной деятельности по состоянию на 01.01.2025 составили 126 904 272,57 руб., по состоянию на 01.01.2024 – 5 024 535 726,53 руб.</w:t>
      </w:r>
    </w:p>
    <w:p w14:paraId="119035D9" w14:textId="77777777" w:rsidR="00B074FB" w:rsidRPr="00A32D4D" w:rsidRDefault="00B074FB" w:rsidP="00137F12">
      <w:pPr>
        <w:spacing w:after="0" w:line="360" w:lineRule="auto"/>
        <w:ind w:firstLine="357"/>
        <w:jc w:val="both"/>
        <w:rPr>
          <w:color w:val="000000"/>
        </w:rPr>
      </w:pPr>
      <w:r w:rsidRPr="00A32D4D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обязательств учтены:</w:t>
      </w:r>
    </w:p>
    <w:p w14:paraId="646E776F" w14:textId="77777777" w:rsidR="00B074FB" w:rsidRPr="006468C5" w:rsidRDefault="00B074FB" w:rsidP="009165AB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Arial" w:eastAsia="Arial" w:hAnsi="Arial" w:cs="Arial"/>
          <w:color w:val="000000"/>
          <w:sz w:val="28"/>
        </w:rPr>
      </w:pPr>
      <w:r w:rsidRPr="006468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с кредиторами по долговым обязательствам (бюджетные кредиты) в сумме по состоянию на 01.01.2025 – 75 000 000,00 руб., по состоянию на 01.01.2024 – 102 500 000,00 руб.;</w:t>
      </w:r>
    </w:p>
    <w:p w14:paraId="7CE8C09A" w14:textId="77777777" w:rsidR="00B074FB" w:rsidRPr="006468C5" w:rsidRDefault="00B074FB" w:rsidP="009165AB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6468C5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кредиторская задолженность по выплатам в сумме по состоянию на 01.01.2024 – 59,25 руб., по состоянию на 01.01.2024 – 18,68 руб.;</w:t>
      </w:r>
    </w:p>
    <w:p w14:paraId="0831C7A3" w14:textId="77777777" w:rsidR="00B074FB" w:rsidRPr="00366740" w:rsidRDefault="00B074FB" w:rsidP="009165AB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по платежам в бюджеты по состоянию на 01.01.2025 – 2,00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том числе 2,00 руб. – расчеты по возврату неиспользованных остатков межбюджетных трансфертов по состоянию на 01.01.2025г.), по состоянию на 01.01.2024 – 3 585,09 руб.;</w:t>
      </w:r>
    </w:p>
    <w:p w14:paraId="78C47D12" w14:textId="77777777" w:rsidR="00B074FB" w:rsidRPr="00366740" w:rsidRDefault="00B074FB" w:rsidP="009165AB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расчеты по средствам во временном распоряжении по состоянию на 01.01.2025 – 33 444,63 руб., по состоянию на 01.01.2024 – 32 469,16 руб.;</w:t>
      </w:r>
    </w:p>
    <w:p w14:paraId="24FF18F9" w14:textId="77777777" w:rsidR="00B074FB" w:rsidRPr="00366740" w:rsidRDefault="00B074FB" w:rsidP="009165AB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будущих периодов в сумме по состоянию на 01.01.2025 – 51 870 766,69 руб. (в части незакрытых авансов по расходам, источником которых являются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состоянию на 01.01.2024 – 4 921 999 653,62 руб.;</w:t>
      </w:r>
    </w:p>
    <w:p w14:paraId="696DBEA1" w14:textId="77777777" w:rsidR="00B074FB" w:rsidRPr="00366740" w:rsidRDefault="00B074FB" w:rsidP="009165AB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366740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резервы предстоящих расходов в сумме по состоянию на 01.01.2025 – 0,00 руб. (резервы предстоящих расходов на оплату отпусков и на начисление страховых взносов на оплату отпусков), по состоянию на 01.01.2024 – 0,00 руб.</w:t>
      </w:r>
    </w:p>
    <w:p w14:paraId="32370CD7" w14:textId="77777777" w:rsidR="00B074FB" w:rsidRPr="00CC4382" w:rsidRDefault="00B074FB" w:rsidP="00137F12">
      <w:pPr>
        <w:spacing w:after="0" w:line="360" w:lineRule="auto"/>
        <w:ind w:left="720"/>
        <w:jc w:val="both"/>
        <w:rPr>
          <w:color w:val="000000"/>
        </w:rPr>
      </w:pPr>
      <w:r w:rsidRPr="00CC4382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баланса управлением выделены:</w:t>
      </w:r>
    </w:p>
    <w:p w14:paraId="04F47298" w14:textId="77777777" w:rsidR="00B074FB" w:rsidRPr="00CC4382" w:rsidRDefault="00B074FB" w:rsidP="009165AB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CC438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долгосрочные активы: долгосрочные права пользования активами по строке 101 на начало года в размере 1 181 306,60 руб., на конец года – 1 181 306,60 руб.;</w:t>
      </w:r>
    </w:p>
    <w:p w14:paraId="30DCE692" w14:textId="77777777" w:rsidR="00B074FB" w:rsidRPr="003C2867" w:rsidRDefault="00B074FB" w:rsidP="009165AB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color w:val="000000"/>
        </w:rPr>
      </w:pPr>
      <w:r w:rsidRPr="003C28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долгосрочные пассивы: долгосрочные расчеты с кредиторами по долговым обязательствам по строке 401 на начало года в размере 75 000 000,00 руб., на конец года в размере 44 166 666,67 руб. На основании соглашений между Комитетом по финансам Псковской области и Администрацией города Великие Луки от 09.08.2021г. № 2, от 04.08.2022г. № 2 «О предоставлении бюджету муниципального образования «Город Великие Луки» из областного бюджета бюджетного кредита для погашения долговых обязательств муниципального образования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организаций» муниципальным образованием «Город Великие Луки».</w:t>
      </w:r>
    </w:p>
    <w:p w14:paraId="7F0B6C8B" w14:textId="77777777" w:rsidR="00BC1E53" w:rsidRPr="0031458D" w:rsidRDefault="00BC1E53" w:rsidP="002E32C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60D1EFBC" w14:textId="543EDE1B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Пояснения</w:t>
      </w:r>
    </w:p>
    <w:p w14:paraId="0ADB928B" w14:textId="777C064A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к отчету о финансовых результатах</w:t>
      </w:r>
      <w:r w:rsidR="006D68F0"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деятельности</w:t>
      </w:r>
    </w:p>
    <w:p w14:paraId="6C0A4B60" w14:textId="77777777" w:rsidR="006D68F0" w:rsidRPr="0031458D" w:rsidRDefault="006D68F0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9AFAD4" w14:textId="7FF512A1" w:rsidR="00F51FDC" w:rsidRPr="0031458D" w:rsidRDefault="00F51FDC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657CCD2F" w14:textId="77777777" w:rsidR="00CC4808" w:rsidRPr="001C63F6" w:rsidRDefault="00CC4808" w:rsidP="00CC4808">
      <w:pPr>
        <w:spacing w:after="0" w:line="360" w:lineRule="auto"/>
        <w:ind w:firstLine="700"/>
        <w:jc w:val="both"/>
        <w:rPr>
          <w:color w:val="000000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2024 году начислено доходов в сумме 1 663 542 515,60 руб., в 2023 году – в сумме 1 872 836 054,64 руб.</w:t>
      </w:r>
    </w:p>
    <w:p w14:paraId="7FD864A7" w14:textId="77777777" w:rsidR="00CC4808" w:rsidRPr="001C63F6" w:rsidRDefault="00CC4808" w:rsidP="00CC4808">
      <w:pPr>
        <w:spacing w:after="0" w:line="360" w:lineRule="auto"/>
        <w:ind w:firstLine="700"/>
        <w:jc w:val="both"/>
        <w:rPr>
          <w:color w:val="000000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 по доходам составило:</w:t>
      </w:r>
    </w:p>
    <w:p w14:paraId="2B9A600B" w14:textId="77777777" w:rsidR="00CC4808" w:rsidRPr="001C63F6" w:rsidRDefault="00CC4808" w:rsidP="009165A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безвозмездные денежные поступления текущего характера от других бюджетов бюджетной системы Российской Федерации в 2024 году – 1 500 496 224,39 руб., в 2023 году – 1 564 626 782,07 руб.;</w:t>
      </w:r>
    </w:p>
    <w:p w14:paraId="5C6345C2" w14:textId="77777777" w:rsidR="00CC4808" w:rsidRPr="001C63F6" w:rsidRDefault="00CC4808" w:rsidP="009165A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безвозмездные денежные поступления текущего характера от иных резидентов (за исключением сектора государственного управления и организаций государственного сектора) в 2024 году –0,00 руб., в 2023 году – минус 58 900,00 руб.;</w:t>
      </w:r>
    </w:p>
    <w:p w14:paraId="6778136B" w14:textId="77777777" w:rsidR="00CC4808" w:rsidRPr="001C63F6" w:rsidRDefault="00CC4808" w:rsidP="009165A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безвозмездные денежные поступления капитального характера от других бюджетов бюджетной системы Российской Федерации в 2024 году – 162 978 424,49 руб., в 2023 году – 308 666 345,93 руб.;</w:t>
      </w:r>
    </w:p>
    <w:p w14:paraId="048DD7F3" w14:textId="77777777" w:rsidR="00CC4808" w:rsidRPr="001C63F6" w:rsidRDefault="00CC4808" w:rsidP="009165A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выбытия активов в 2024 году – 67 866,72 руб., в 2023 году – минус 17 782,18 руб.;</w:t>
      </w:r>
    </w:p>
    <w:p w14:paraId="50A24437" w14:textId="77777777" w:rsidR="00CC4808" w:rsidRPr="001C63F6" w:rsidRDefault="00CC4808" w:rsidP="009165A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чрезвычайные доходы от операций с активами в 2024 году – 0,00 руб., в 2023 году – минус 474 855,54 руб.</w:t>
      </w:r>
    </w:p>
    <w:p w14:paraId="7C1FE1FF" w14:textId="77777777" w:rsidR="00CC4808" w:rsidRPr="001C63F6" w:rsidRDefault="00CC4808" w:rsidP="00CC4808">
      <w:pPr>
        <w:spacing w:after="0" w:line="360" w:lineRule="auto"/>
        <w:ind w:firstLine="1140"/>
        <w:jc w:val="both"/>
        <w:rPr>
          <w:color w:val="000000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2024 году начислено расходов 19 362 887,95 руб., в 2023 году – в сумме 16 938 649,74 руб.</w:t>
      </w:r>
    </w:p>
    <w:p w14:paraId="6E2DE2AE" w14:textId="77777777" w:rsidR="00CC4808" w:rsidRPr="006E46E8" w:rsidRDefault="00CC4808" w:rsidP="00CC4808">
      <w:pPr>
        <w:spacing w:after="0" w:line="360" w:lineRule="auto"/>
        <w:ind w:firstLine="1140"/>
        <w:jc w:val="both"/>
        <w:rPr>
          <w:color w:val="000000"/>
        </w:rPr>
      </w:pPr>
      <w:r w:rsidRPr="006E46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 по расходам составило:</w:t>
      </w:r>
    </w:p>
    <w:p w14:paraId="715E0E8A" w14:textId="77777777" w:rsidR="00CC4808" w:rsidRPr="001C63F6" w:rsidRDefault="00CC4808" w:rsidP="009165AB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расходам на обеспечение деятельности управления в 2024 году – 19 232 997,79 руб., в 2023 году – 16 050 959,28 руб.;</w:t>
      </w:r>
    </w:p>
    <w:p w14:paraId="4060C28A" w14:textId="77777777" w:rsidR="00CC4808" w:rsidRPr="001C63F6" w:rsidRDefault="00CC4808" w:rsidP="009165AB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расходам на обслуживание муниципального долга в 2024 году – 89 590,16 руб., в 2023 году - 887 690,46 руб.;</w:t>
      </w:r>
    </w:p>
    <w:p w14:paraId="5B13EC17" w14:textId="77777777" w:rsidR="00CC4808" w:rsidRPr="001C63F6" w:rsidRDefault="00CC4808" w:rsidP="009165AB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8"/>
        </w:rPr>
      </w:pPr>
      <w:r w:rsidRPr="001C6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иным выплатам текущего характера физическим лицам в 2024 году 40 300,00 руб., в 2023 году – 0,00 руб.</w:t>
      </w:r>
    </w:p>
    <w:p w14:paraId="77D89602" w14:textId="77777777" w:rsidR="005C5060" w:rsidRPr="0031458D" w:rsidRDefault="005C5060" w:rsidP="002E32C2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ED5BDC9" w14:textId="564AC3BE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Пояснения</w:t>
      </w:r>
    </w:p>
    <w:p w14:paraId="0D443AE0" w14:textId="3539F2BA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>к отчету о движении денежных средств</w:t>
      </w:r>
    </w:p>
    <w:p w14:paraId="0B21A9EF" w14:textId="3D0A2150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658D7A54" w14:textId="77777777" w:rsidR="001D751B" w:rsidRDefault="001D751B" w:rsidP="001D751B">
      <w:pPr>
        <w:spacing w:after="0"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 поступления в 2024 году составили 1 701 287 417,57 руб., в 2023 году – 1 858 335 211,44 руб.;</w:t>
      </w:r>
    </w:p>
    <w:p w14:paraId="7F9AC785" w14:textId="77777777" w:rsidR="001D751B" w:rsidRPr="004359C1" w:rsidRDefault="001D751B" w:rsidP="001D751B">
      <w:pPr>
        <w:spacing w:after="0" w:line="360" w:lineRule="auto"/>
        <w:ind w:firstLine="540"/>
        <w:jc w:val="both"/>
        <w:rPr>
          <w:color w:val="000000"/>
        </w:rPr>
      </w:pPr>
      <w:r w:rsidRPr="004359C1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 поступления в разрезе видов поступлений составили:</w:t>
      </w:r>
    </w:p>
    <w:p w14:paraId="6FE545CE" w14:textId="77777777" w:rsidR="001D751B" w:rsidRPr="004359C1" w:rsidRDefault="001D751B" w:rsidP="009165AB">
      <w:pPr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435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безвозмездным денежным поступлениям текущего характера от других бюджетов бюджетной системы Российской Федерации в 2024 году – 1 500 496 226,39 руб., в 2023 году – 1 529 343 335,48 руб.;</w:t>
      </w:r>
    </w:p>
    <w:p w14:paraId="49B3DFDA" w14:textId="77777777" w:rsidR="001D751B" w:rsidRDefault="001D751B" w:rsidP="009165AB">
      <w:pPr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435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безвозмездные денежные поступления текущего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иных резидентов (за исключением сектора государственного управления и организаций государственного сектора) в 2024 году – не поступали, в 2023 году составили минус 58 900,00 руб.;</w:t>
      </w:r>
    </w:p>
    <w:p w14:paraId="149F9D51" w14:textId="77777777" w:rsidR="001D751B" w:rsidRDefault="001D751B" w:rsidP="009165AB">
      <w:pPr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безвозмездным денежным поступлениям капитального характера от других бюджетов бюджетной системы Российской Федерации в 2024 году – 200 791 191,18 руб., в 2023 году – 273 974 093,78 руб.;</w:t>
      </w:r>
    </w:p>
    <w:p w14:paraId="4A62EE36" w14:textId="77777777" w:rsidR="001D751B" w:rsidRDefault="001D751B" w:rsidP="009165AB">
      <w:pPr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 от реализации нефинансовых активов в 2024 году не поступали, в 2023году – 17 782,18 руб.;</w:t>
      </w:r>
    </w:p>
    <w:p w14:paraId="505979E3" w14:textId="77777777" w:rsidR="001D751B" w:rsidRDefault="001D751B" w:rsidP="009165AB">
      <w:pPr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 от финансовых операций (внутренние привлеченные заимствования) в 2024 году не осуществлялись, в 2023 году – составляли 55 000 000,00 руб.</w:t>
      </w:r>
    </w:p>
    <w:p w14:paraId="13A5E55D" w14:textId="77777777" w:rsidR="001D751B" w:rsidRDefault="001D751B" w:rsidP="001D751B">
      <w:pPr>
        <w:spacing w:after="0" w:line="360" w:lineRule="auto"/>
        <w:ind w:firstLine="12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Кассовые выбытия в 2024 году составили 46 832 396,60 руб., в 2023 году - 99 546 277,49 руб.</w:t>
      </w:r>
    </w:p>
    <w:p w14:paraId="5E5CE9D7" w14:textId="77777777" w:rsidR="001D751B" w:rsidRPr="002C4834" w:rsidRDefault="001D751B" w:rsidP="001D751B">
      <w:pPr>
        <w:spacing w:after="0" w:line="360" w:lineRule="auto"/>
        <w:ind w:firstLine="1260"/>
        <w:jc w:val="both"/>
        <w:rPr>
          <w:color w:val="000000"/>
        </w:rPr>
      </w:pPr>
      <w:r w:rsidRPr="002C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Кассовые выбытия в разрезе видов выбытий составили:</w:t>
      </w:r>
    </w:p>
    <w:p w14:paraId="2D83BAC4" w14:textId="77777777" w:rsidR="001D751B" w:rsidRPr="002C4834" w:rsidRDefault="001D751B" w:rsidP="009165AB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 w:rsidRPr="002C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расходам на обеспечение деятельности управления в 2024 году – 19 202 506,44 руб., в 2023 году – 16 158 587,03 руб.;</w:t>
      </w:r>
    </w:p>
    <w:p w14:paraId="31A0CCFE" w14:textId="77777777" w:rsidR="001D751B" w:rsidRDefault="001D751B" w:rsidP="009165AB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расходам на обслуживание муниципального долга в 2024 году - 89 590,16 руб., в 2023 году – 887 690,46руб.;</w:t>
      </w:r>
    </w:p>
    <w:p w14:paraId="00E4F34F" w14:textId="77777777" w:rsidR="001D751B" w:rsidRDefault="001D751B" w:rsidP="009165AB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прочим расходам в части оплаты исполнительных листов физическим лицам за счет казны муниципального образования в 2024 году   - 40 300,00 руб., в 2023 году – 0,00 руб.;</w:t>
      </w:r>
    </w:p>
    <w:p w14:paraId="6A56D8AA" w14:textId="77777777" w:rsidR="001D751B" w:rsidRDefault="001D751B" w:rsidP="009165AB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выбытиям на погашение дефицита бюджета муниципального образования в 2024 году - 27 500 000,00 руб., в 2023 году – 82 500 000,00 руб.</w:t>
      </w:r>
    </w:p>
    <w:p w14:paraId="0885D919" w14:textId="77777777" w:rsidR="002B3696" w:rsidRPr="0031458D" w:rsidRDefault="002B3696" w:rsidP="0029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9B9C902" w14:textId="11E648FC" w:rsidR="00E439F8" w:rsidRPr="0031458D" w:rsidRDefault="00E439F8" w:rsidP="0029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145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Пояснения к </w:t>
      </w:r>
      <w:r w:rsidR="002B3696" w:rsidRPr="003145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3145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тчету</w:t>
      </w:r>
      <w:r w:rsidRPr="003145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об исполнении бюджета</w:t>
      </w:r>
    </w:p>
    <w:p w14:paraId="4A8AA82A" w14:textId="77777777" w:rsidR="002B3696" w:rsidRPr="0031458D" w:rsidRDefault="002B3696" w:rsidP="00FE5D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CBEA4E" w14:textId="77777777" w:rsidR="00FE5D94" w:rsidRPr="0031458D" w:rsidRDefault="00FE5D94" w:rsidP="00FE5D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1190A1" w14:textId="77777777" w:rsidR="005E0259" w:rsidRPr="006B3C4B" w:rsidRDefault="005E0259" w:rsidP="005E0259">
      <w:pPr>
        <w:spacing w:after="0" w:line="360" w:lineRule="auto"/>
        <w:ind w:firstLine="720"/>
        <w:jc w:val="both"/>
        <w:rPr>
          <w:color w:val="000000"/>
        </w:rPr>
      </w:pP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плана по доходам составило 99,02 % (при плане 1 718 062 929,00 руб. - поступило 1 701 284 081,24 руб.). Недовыполнение плана обусловлено недостаточным финансированием комитетами Псковской области сумм межбюджетных трансфертов:   Субсидии бюджетам городских округов на обустройство и восстановление воинских захоронений, находящихся в государственной собственности в рамках ФЦП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Увековечение памяти погибших при защите Отечества на 2019 - 2024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территории";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Субсидии  на реализацию мероприятий в рамках основного мероприятия «Обеспечение пожарной безопасности в органах исполнительной власти и муниципальных образованиях»; Субсидии на реализацию мероприятий в рамках основного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 совершенствование института 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добровольных дружин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Субсидии бюджетам муниципальных образований Псковской области на ремонтные работы и основание помещений, предназначенных для использования в целях профилактики правонарушений и обеспечения общественной безопасности; Субсидии местным бюджетам на реализацию инициативных проектов; Субвенции на выполнение государственных полномочий по образованию и обеспечению деятельности комиссий по делам несовершеннолетних и защите их прав; 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правонарушениях;    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субсидий»;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области»;    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области;   Субвенции бюджетам городских округов на составление (изменение) списков кандидатов в присяжные заседатели федеральных судов общей юрисдикции   в Российской Федерации;  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Сириус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общеобразовательных организаций и профессиональных образовательных организаций.</w:t>
      </w:r>
    </w:p>
    <w:p w14:paraId="2AE65A83" w14:textId="77777777" w:rsidR="005E0259" w:rsidRPr="00B93F6F" w:rsidRDefault="005E0259" w:rsidP="005E0259">
      <w:pPr>
        <w:spacing w:after="0" w:line="360" w:lineRule="auto"/>
        <w:ind w:firstLine="700"/>
        <w:jc w:val="both"/>
        <w:rPr>
          <w:color w:val="000000"/>
        </w:rPr>
      </w:pPr>
      <w:r w:rsidRPr="003C2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аналогичный период прошлого года процент исполнения по доходам был ниже и составлял 98,72 % (при плане в 2023 году 1 821 066 673,60 руб. - поступило 1 </w:t>
      </w: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797 837 382,80 руб.).</w:t>
      </w:r>
    </w:p>
    <w:p w14:paraId="622B2E40" w14:textId="77777777" w:rsidR="005E0259" w:rsidRPr="00B93F6F" w:rsidRDefault="005E0259" w:rsidP="005E0259">
      <w:pPr>
        <w:spacing w:after="0" w:line="360" w:lineRule="auto"/>
        <w:ind w:firstLine="700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Расходная часть по аппарату Финансового управления Администрации города Великие Луки исполнена на 82,51 % (при плане 23 430 980,76 руб. исполнение составило 19 332 396,60 руб.). За аналогичный период прошлого года процент исполнения по расходам был ниже и составлял 78,83 % (при плане 21 624 545,50 руб. исполнение составляло 17 046 277,49 руб.). На увеличение процента исполнения по расходам в 2024 году повлияло увеличение размера Резервного фонда Администрации города Великие Луки, и отсутствие заключенного муниципального контракта по привлечению коммерческого кредита.</w:t>
      </w:r>
    </w:p>
    <w:p w14:paraId="125DFB0B" w14:textId="77777777" w:rsidR="005E0259" w:rsidRPr="00B93F6F" w:rsidRDefault="005E0259" w:rsidP="005E0259">
      <w:pPr>
        <w:spacing w:after="0" w:line="360" w:lineRule="auto"/>
        <w:ind w:firstLine="720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Процент исполнения по источникам финансирования дефицита бюджета в 2024 году ниже по сравнению с показателями 2023 года в связи с снижением долговой нагрузки на муниципальное образование «Город Великие Луки». </w:t>
      </w:r>
    </w:p>
    <w:p w14:paraId="3A7480FB" w14:textId="77777777" w:rsidR="005E0259" w:rsidRPr="00B93F6F" w:rsidRDefault="005E0259" w:rsidP="005E0259">
      <w:pPr>
        <w:spacing w:after="0" w:line="360" w:lineRule="auto"/>
        <w:ind w:firstLine="720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Причины отклонений от планового периода и низкого процента исполнения по источникам внутреннего финансирования дефицита бюджета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послужило:</w:t>
      </w:r>
    </w:p>
    <w:p w14:paraId="2284E890" w14:textId="77777777" w:rsidR="005E0259" w:rsidRPr="00B93F6F" w:rsidRDefault="005E0259" w:rsidP="005E0259">
      <w:pPr>
        <w:spacing w:after="0" w:line="360" w:lineRule="auto"/>
        <w:ind w:firstLine="709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- по КБК 87201020000040000710 - заключение контрактов и поступление траншей производилось в пределах сумм, необходимых для покрытия дефицита бюджета муниципального образования «Город Великие Луки»;</w:t>
      </w:r>
    </w:p>
    <w:p w14:paraId="5FDAABCF" w14:textId="77777777" w:rsidR="005E0259" w:rsidRPr="00B93F6F" w:rsidRDefault="005E0259" w:rsidP="005E02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КБК 87201020100040000810 – погашение задолженности по долговым обязательствам муниципального образования «Город Великие Луки» осуществлялось в соответствии с условиями контрактов;</w:t>
      </w:r>
    </w:p>
    <w:p w14:paraId="62FE19AF" w14:textId="77777777" w:rsidR="005E0259" w:rsidRPr="00B93F6F" w:rsidRDefault="005E0259" w:rsidP="005E0259">
      <w:pPr>
        <w:spacing w:after="0" w:line="360" w:lineRule="auto"/>
        <w:ind w:firstLine="709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- по КБК 87201030100040000710 - заключение соглашений и поступление траншей производилось в пределах сумм, необходимых для </w:t>
      </w: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покрытия дефицита бюджета муниципального образования «Город Великие Луки»;</w:t>
      </w:r>
    </w:p>
    <w:p w14:paraId="492C4795" w14:textId="77777777" w:rsidR="005E0259" w:rsidRPr="00B93F6F" w:rsidRDefault="005E0259" w:rsidP="005E0259">
      <w:pPr>
        <w:spacing w:after="0" w:line="360" w:lineRule="auto"/>
        <w:ind w:firstLine="720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КБК 87201030100040000810 - погашение задолженности по долговым обязательствам муниципального образования «Город Великие Луки» осуществлялось в соответствии с условиями соглашений.</w:t>
      </w:r>
    </w:p>
    <w:p w14:paraId="42C30661" w14:textId="77777777" w:rsidR="005E0259" w:rsidRPr="00B93F6F" w:rsidRDefault="005E0259" w:rsidP="005E0259">
      <w:pPr>
        <w:spacing w:after="0" w:line="360" w:lineRule="auto"/>
        <w:ind w:firstLine="720"/>
        <w:jc w:val="both"/>
        <w:rPr>
          <w:color w:val="000000"/>
        </w:rPr>
      </w:pPr>
      <w:r w:rsidRPr="00B93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КБК 87201060501040000640, 87201060401040000810 – исполнение обязательств по муниципальным гарантиям за счет средств бюджета муниципального образования «Город Великие Луки» не осуществлялось.</w:t>
      </w:r>
    </w:p>
    <w:p w14:paraId="23EE2232" w14:textId="77777777" w:rsidR="003328E4" w:rsidRPr="00D3737B" w:rsidRDefault="003328E4" w:rsidP="00D3737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B275BCD" w14:textId="6BD62A6E" w:rsidR="00CA5FAE" w:rsidRPr="0031458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к </w:t>
      </w:r>
      <w:r w:rsidR="00D3737B">
        <w:rPr>
          <w:rFonts w:ascii="Times New Roman" w:hAnsi="Times New Roman" w:cs="Times New Roman"/>
          <w:b/>
          <w:bCs/>
          <w:sz w:val="26"/>
          <w:szCs w:val="26"/>
        </w:rPr>
        <w:t>бюджетной</w:t>
      </w:r>
      <w:r w:rsidRPr="0031458D">
        <w:rPr>
          <w:rFonts w:ascii="Times New Roman" w:hAnsi="Times New Roman" w:cs="Times New Roman"/>
          <w:b/>
          <w:bCs/>
          <w:sz w:val="26"/>
          <w:szCs w:val="26"/>
        </w:rPr>
        <w:t xml:space="preserve"> отчетности</w:t>
      </w:r>
    </w:p>
    <w:p w14:paraId="04F193FE" w14:textId="42C72B46" w:rsidR="008A5EBA" w:rsidRPr="0031458D" w:rsidRDefault="008A5EBA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669248EE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Полное наименование:</w:t>
      </w:r>
      <w:r w:rsidRPr="003145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1458D">
        <w:rPr>
          <w:rFonts w:ascii="Times New Roman" w:hAnsi="Times New Roman"/>
          <w:color w:val="000000"/>
          <w:sz w:val="26"/>
          <w:szCs w:val="26"/>
        </w:rPr>
        <w:t xml:space="preserve">Финансовое управление Администрации города Великие Луки Псковской области. </w:t>
      </w:r>
    </w:p>
    <w:p w14:paraId="1504BCCA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Сокращенное наименование: ФУ г. Великие Луки.</w:t>
      </w:r>
      <w:r w:rsidRPr="0031458D">
        <w:rPr>
          <w:rFonts w:ascii="Times New Roman" w:hAnsi="Times New Roman"/>
          <w:color w:val="000000"/>
          <w:sz w:val="26"/>
          <w:szCs w:val="26"/>
        </w:rPr>
        <w:br/>
        <w:t>Сведения об организационной структуре субъекта бюджетной отчетности представлены в Таблице № 11 к Пояснительной записке формы 0503160.</w:t>
      </w:r>
    </w:p>
    <w:p w14:paraId="71CB3B31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Управление создано 29 декабря 2009 года на основании распоряжения Администрации города Великие Луки от 15 декабря 2009 года № 2276-р в соответствии с Федеральным законом от 6 октября 2003 года № 131-ФЗ «Об общих принципах организации местного самоуправления в РФ».</w:t>
      </w:r>
    </w:p>
    <w:p w14:paraId="1CAAAE47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Управление действует на основании Положения о Финансовом управлении Администрации города Великие Луки Псковской области, утвержденного Решением Великолукской городской Думы от 27.12.2017 № 83.</w:t>
      </w:r>
      <w:r w:rsidRPr="0031458D">
        <w:rPr>
          <w:rFonts w:ascii="Times New Roman" w:hAnsi="Times New Roman"/>
          <w:color w:val="000000"/>
          <w:sz w:val="26"/>
          <w:szCs w:val="26"/>
        </w:rPr>
        <w:br/>
        <w:t xml:space="preserve">Управление финансируется за счет средств бюджета муниципального образования «Город Великие Луки». </w:t>
      </w:r>
    </w:p>
    <w:p w14:paraId="5AECADC9" w14:textId="77777777" w:rsidR="002200BB" w:rsidRPr="0031458D" w:rsidRDefault="002200BB" w:rsidP="002200BB">
      <w:pPr>
        <w:spacing w:after="0" w:line="360" w:lineRule="auto"/>
        <w:ind w:firstLine="720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Код главы главного распорядителя бюджетных средств 872.</w:t>
      </w:r>
    </w:p>
    <w:p w14:paraId="44D3E99C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Управление является юридическим лицом, самостоятельно ведет финансово-хозяйственную деятельность, имеет самостоятельный баланс и лицевые счета, обладает обособленным имуществом, закрепленным на праве оперативного управления.</w:t>
      </w:r>
    </w:p>
    <w:p w14:paraId="3579C381" w14:textId="77777777" w:rsidR="00EF4D9A" w:rsidRDefault="002200BB" w:rsidP="00EF4D9A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Собственник имущества - муниципальное образование "Город Великие Луки". Имущество закреплено за управлением на правах оперативного управления.</w:t>
      </w:r>
    </w:p>
    <w:p w14:paraId="5AC69FCD" w14:textId="1B4E0D59" w:rsidR="002200BB" w:rsidRPr="0031458D" w:rsidRDefault="002200BB" w:rsidP="00EF4D9A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lastRenderedPageBreak/>
        <w:t>Бухгалтерский учет ведется структурным подразделением - отделом учета и отчетности. Ответственным за ведение бухгалтерского учета в управлении является заместитель начальника управления - начальник отдела учета и отчетности.</w:t>
      </w:r>
    </w:p>
    <w:p w14:paraId="10ED6905" w14:textId="77777777" w:rsidR="002200BB" w:rsidRDefault="002200BB" w:rsidP="00EF4D9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Управление вправе от своего имени заключать договоры, приобретать и осуществлять имущественные и личные неимущественные права, нести ответственность, быть истцом и ответчиком в суде, арбитражном суде.</w:t>
      </w:r>
    </w:p>
    <w:p w14:paraId="1E3857FB" w14:textId="77777777" w:rsidR="00EF4D9A" w:rsidRPr="00BF5AF0" w:rsidRDefault="00EF4D9A" w:rsidP="00EF4D9A">
      <w:pPr>
        <w:spacing w:after="0" w:line="360" w:lineRule="auto"/>
        <w:ind w:firstLine="720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Банковских счетов в кредитных организациях управление не имеет.</w:t>
      </w:r>
    </w:p>
    <w:p w14:paraId="7293FF83" w14:textId="77777777" w:rsidR="00EF4D9A" w:rsidRPr="00BF5AF0" w:rsidRDefault="00EF4D9A" w:rsidP="00EF4D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у Финансового управления Администрации города Великие Луки Псковской области добавились бюджетные полномочия распорядителя бюджетных средств в связи с передачей управлению функций и полномочий учредителя в отношении муниципального казенного учреждения «Центр финансово-бухгалтерского обслуживания» на основании Постановления Администрации города Великие Луки от 29.10.2024 № 2960 «О создании муниципального казенного учреждения «Центр финансово-бухгалтерского обслуживания» города Великие Луки».</w:t>
      </w:r>
    </w:p>
    <w:p w14:paraId="298CEBA1" w14:textId="5DDE151A" w:rsidR="00EF4D9A" w:rsidRPr="00BF5AF0" w:rsidRDefault="00EF4D9A" w:rsidP="00EF4D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управление имеет одно подведомственное казенное учреждение- муниципальное казенное учреждение «Центр финансово-бухгалтерского обслуживания» (зарегистриро</w:t>
      </w:r>
      <w:bookmarkStart w:id="0" w:name="_GoBack"/>
      <w:bookmarkEnd w:id="0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вано 08.11.2024г. в Едином государственном реестре юридических лиц; ОГРН 1246000003831).</w:t>
      </w:r>
    </w:p>
    <w:p w14:paraId="7EE2ADB8" w14:textId="5C9DCEC1" w:rsidR="002200BB" w:rsidRPr="00BF5AF0" w:rsidRDefault="002200BB" w:rsidP="00EF4D9A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BF5AF0">
        <w:rPr>
          <w:rFonts w:ascii="Times New Roman" w:hAnsi="Times New Roman"/>
          <w:color w:val="000000"/>
          <w:sz w:val="26"/>
          <w:szCs w:val="26"/>
        </w:rPr>
        <w:t>Подведомственных предприятий и обособленных подразделений не имеет.</w:t>
      </w:r>
    </w:p>
    <w:p w14:paraId="09CCCB7E" w14:textId="77777777" w:rsidR="002200BB" w:rsidRPr="0031458D" w:rsidRDefault="002200BB" w:rsidP="002200BB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Управление осуществляет свою деятельность на основе Конституции РФ и в соответствии с конституционными законами, федеральными</w:t>
      </w: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законами, правовыми актами Президента РФ, Правительства РФ, органов государственной власти Российской Федерации и Псковской области, органов местного самоуправления муниципального образования "Город Великие Луки" и положением о ФУ г. Великие Луки.</w:t>
      </w:r>
    </w:p>
    <w:p w14:paraId="10A7670F" w14:textId="77777777" w:rsidR="002200BB" w:rsidRPr="0031458D" w:rsidRDefault="002200BB" w:rsidP="002200BB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Основной целью деятельности управления является организационно-распорядительная деятельность в финансовой сфере, обеспечивающая в пределах предоставленных полномочий проведение единой финансово-бюджетной политики и осуществляющая общее руководство бюджетными ресурсами в муниципальном образовании «Город Великие Луки».</w:t>
      </w:r>
    </w:p>
    <w:p w14:paraId="2D32C5AF" w14:textId="77777777" w:rsidR="002200BB" w:rsidRPr="0031458D" w:rsidRDefault="002200BB" w:rsidP="002200BB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Основными задачами управления являются:</w:t>
      </w:r>
    </w:p>
    <w:p w14:paraId="33890C11" w14:textId="77777777" w:rsidR="002200BB" w:rsidRPr="0031458D" w:rsidRDefault="002200BB" w:rsidP="002200BB">
      <w:pPr>
        <w:spacing w:after="0" w:line="360" w:lineRule="auto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составление и организация исполнения бюджета города;</w:t>
      </w:r>
    </w:p>
    <w:p w14:paraId="2BA0C9EC" w14:textId="77777777" w:rsidR="002200BB" w:rsidRPr="0031458D" w:rsidRDefault="002200BB" w:rsidP="002200BB">
      <w:pPr>
        <w:spacing w:after="0" w:line="360" w:lineRule="auto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- реализация единой финансовой и бюджетной политики в городе Великие Луки и совершенствование бюджетного процесса;</w:t>
      </w:r>
    </w:p>
    <w:p w14:paraId="526F277B" w14:textId="77777777" w:rsidR="002200BB" w:rsidRPr="0031458D" w:rsidRDefault="002200BB" w:rsidP="002200BB">
      <w:pPr>
        <w:spacing w:after="0" w:line="360" w:lineRule="auto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составление и предоставление бюджетной (бухгалтерской) отчетности;</w:t>
      </w:r>
    </w:p>
    <w:p w14:paraId="0D4A797C" w14:textId="77777777" w:rsidR="002200BB" w:rsidRPr="00BF5AF0" w:rsidRDefault="002200BB" w:rsidP="002200BB">
      <w:pPr>
        <w:spacing w:after="0" w:line="360" w:lineRule="auto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осуществление в пределах своих полномочий муниципального финансового </w:t>
      </w:r>
      <w:r w:rsidRPr="00BF5A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контроля;</w:t>
      </w:r>
    </w:p>
    <w:p w14:paraId="4A6C8154" w14:textId="0A6D027E" w:rsidR="002200BB" w:rsidRPr="00BF5AF0" w:rsidRDefault="002200BB" w:rsidP="002200BB">
      <w:pPr>
        <w:spacing w:after="0" w:line="36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F5A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реализация муниципальной долговой политики.</w:t>
      </w:r>
    </w:p>
    <w:p w14:paraId="27CA4EBF" w14:textId="19FEB3C6" w:rsidR="00235A6B" w:rsidRPr="00BF5AF0" w:rsidRDefault="00235A6B" w:rsidP="00235A6B">
      <w:pPr>
        <w:spacing w:after="0" w:line="360" w:lineRule="auto"/>
        <w:ind w:firstLine="700"/>
        <w:rPr>
          <w:rFonts w:ascii="Times New Roman" w:hAnsi="Times New Roman" w:cs="Times New Roman"/>
          <w:sz w:val="26"/>
          <w:szCs w:val="26"/>
        </w:rPr>
      </w:pPr>
      <w:r w:rsidRPr="00BF5A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BF5AF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Органом, осуществляющим внешний муниципальный финансовый контроль, является Контрольно-счетная палата города Великие Луки.</w:t>
      </w:r>
    </w:p>
    <w:p w14:paraId="50E6C854" w14:textId="77777777" w:rsidR="004F6B5E" w:rsidRPr="00BF5AF0" w:rsidRDefault="004F6B5E" w:rsidP="004F6B5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Бюджетная смета в 2024 году исполнена по доходам на 99,02 %, по расходам на 82,51 %.</w:t>
      </w:r>
    </w:p>
    <w:p w14:paraId="508BECB2" w14:textId="1836CA34" w:rsidR="002200BB" w:rsidRPr="00BF5AF0" w:rsidRDefault="002200BB" w:rsidP="004F6B5E">
      <w:pPr>
        <w:spacing w:after="0" w:line="360" w:lineRule="auto"/>
        <w:ind w:right="-60"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hAnsi="Times New Roman"/>
          <w:color w:val="000000"/>
          <w:sz w:val="26"/>
          <w:szCs w:val="26"/>
        </w:rPr>
        <w:t>Годовая бюджетная отчетность за 202</w:t>
      </w:r>
      <w:r w:rsidR="005E09B0" w:rsidRPr="00BF5AF0">
        <w:rPr>
          <w:rFonts w:ascii="Times New Roman" w:hAnsi="Times New Roman"/>
          <w:color w:val="000000"/>
          <w:sz w:val="26"/>
          <w:szCs w:val="26"/>
        </w:rPr>
        <w:t>4</w:t>
      </w:r>
      <w:r w:rsidRPr="00BF5AF0">
        <w:rPr>
          <w:rFonts w:ascii="Times New Roman" w:hAnsi="Times New Roman"/>
          <w:color w:val="000000"/>
          <w:sz w:val="26"/>
          <w:szCs w:val="26"/>
        </w:rPr>
        <w:t xml:space="preserve"> год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 приказом Финансового управления Администрации города Великие Луки Псковской области от 22.12.2021г. № 104-П «Об утверждении порядка составления бюджетной отчетности об исполнении бюджета муниципального образования «Город Великие Луки».</w:t>
      </w:r>
    </w:p>
    <w:p w14:paraId="2CA0B9B9" w14:textId="77777777" w:rsidR="004F6B5E" w:rsidRPr="00BF5AF0" w:rsidRDefault="004F6B5E" w:rsidP="004F6B5E">
      <w:pPr>
        <w:spacing w:after="0" w:line="360" w:lineRule="auto"/>
        <w:ind w:right="-60"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формирования и представления отчетности управление руководствовалось письмом Финансового управления Администрации города Великие Луки Псковской области от 28.12.2024 № 05-62/1443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муниципальных бюджетных и автономных учреждений главными администраторами средств бюджета муниципального образования «Город Великие Луки» за 2024 год» и совместными письмами Минфина России и Федерального казначейства от 29.11.2024 года № 02-06-06/120377, № 07-04-05/02-35263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год», в части общих требований к формированию и представлению годовой бюджетной отчетности.</w:t>
      </w:r>
    </w:p>
    <w:p w14:paraId="2D01C8A6" w14:textId="77777777" w:rsidR="004F6B5E" w:rsidRPr="00BF5AF0" w:rsidRDefault="004F6B5E" w:rsidP="004F6B5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Сроки представления годовой бюджетной отчетности управлением утверждены приказом Финансового управления Администрации города Великие Луки Псковской области от 04.12.2024 № 90 - П «О сроках представления годовой отчетности в 2025 году». </w:t>
      </w:r>
    </w:p>
    <w:p w14:paraId="37F3BB93" w14:textId="199CE5E1" w:rsidR="002200BB" w:rsidRPr="00BF5AF0" w:rsidRDefault="002200BB" w:rsidP="00D3737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hAnsi="Times New Roman"/>
          <w:color w:val="000000"/>
          <w:sz w:val="26"/>
          <w:szCs w:val="26"/>
        </w:rPr>
        <w:t>Показатели бюджетной отчетности сформированы в соответствии с положениями Федеральных стандартов и других действующих нормативно-правовых актов, регулирующих ведение бюджетного учета и составление отчетности.</w:t>
      </w:r>
    </w:p>
    <w:p w14:paraId="253E328C" w14:textId="77777777" w:rsidR="00535C92" w:rsidRPr="00BF5AF0" w:rsidRDefault="00535C92" w:rsidP="00535C92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целях повышения эффективности расходования бюджетных средств управлением в течение 2024 года проводились конкурсные процедуры на право заключения контрактов на поставку товаров, оказание услуг или предоставления работ, что обеспечило прозрачность в формировании условий сделок. В результате проведения конкурентных способов закупок товаров (работ, услуг) для нужд Финансового управления Администрации города Великие Луки Псковской области в 2024 году достигнута экономия бюджетных средств, в размере 8 939,16 рублей. Кроме того, приказами от 01.11.2022 № 64-П утверждены нормативные затраты на обеспечение функций Финансового управления Администрации города, от 01.11.2022 № 65-П утвержден перечень отдельных видов товаров, работ, услуг, закупаемых Финансовым управлением Администрации города,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услуг, что также поспособствовало эффективности и прозрачности закупок для нужд управления. При закупке товаров, работ и услуг у единственного поставщика контрактным управляющим управления проводился анализ рынка для расчета начальной максимальной цены методом сопоставимых рыночных цен, что привело к экономии бюджетных средств.</w:t>
      </w:r>
    </w:p>
    <w:p w14:paraId="0BD6DDF0" w14:textId="77777777" w:rsidR="009165AB" w:rsidRPr="00BF5AF0" w:rsidRDefault="009165AB" w:rsidP="00BF5AF0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Балансовая стоимость основных средств на конец отчетного периода составила 3 994 081,70 руб., в том числе иное движимое имущество 3 994 081,70 руб., из них:</w:t>
      </w:r>
    </w:p>
    <w:p w14:paraId="4D0D03D9" w14:textId="77777777" w:rsidR="009165AB" w:rsidRPr="00BF5AF0" w:rsidRDefault="009165AB" w:rsidP="00BF5AF0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машины и оборудование – 3 021 147,45 руб. (компьютеры, ноутбуки, серверы, МФУ, принтеры и т.п.), что составляет 75,6 % от общей балансовой стоимости основных средств;</w:t>
      </w:r>
    </w:p>
    <w:p w14:paraId="07597680" w14:textId="77777777" w:rsidR="009165AB" w:rsidRPr="00BF5AF0" w:rsidRDefault="009165AB" w:rsidP="00BF5AF0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 инвентарь производственный и хозяйственный – 972 934,25 руб. (мебель, хозяйственный инвентарь), что составляет 24,4 % от общей балансовой стоимости основных средств.</w:t>
      </w:r>
    </w:p>
    <w:p w14:paraId="0E23B7BD" w14:textId="77777777" w:rsidR="009165AB" w:rsidRPr="00BF5AF0" w:rsidRDefault="009165AB" w:rsidP="00BF5AF0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Амортизация основных средств на конец отчетного периода составила 3 884 751,70 руб., что составляет 97,3 % от стоимости основных средств, из них:</w:t>
      </w:r>
    </w:p>
    <w:p w14:paraId="0B4C79B9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машины и оборудование – 3 021 147,45 руб. (100,0 % от стоимости);</w:t>
      </w:r>
    </w:p>
    <w:p w14:paraId="0FE65A31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инвентарь производственный и хозяйственный – 863 604,25 руб. (88,8 % от с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тоимости).</w:t>
      </w:r>
    </w:p>
    <w:p w14:paraId="131ED52F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Балансовая стоимость основных средств, находящихся в эксплуатации и имеющих нулевую остаточную стоимость по состоянию на 01.01.2024 составляет 3 884 751,70 руб.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 них:</w:t>
      </w:r>
    </w:p>
    <w:p w14:paraId="20E51536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машины и оборудование – 3 021 147,45 руб. (компьютеры, ноутбуки, серверы, МФУ, принтеры и т.п.), </w:t>
      </w:r>
    </w:p>
    <w:p w14:paraId="0F6B87BF" w14:textId="77777777" w:rsidR="009165AB" w:rsidRPr="00BF5AF0" w:rsidRDefault="009165AB" w:rsidP="009165A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инвентарь производственный и хозяйственный – 863 604,25 руб. (мебель, хозяйственный инвентарь).</w:t>
      </w:r>
    </w:p>
    <w:p w14:paraId="2B4356AC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 рабочие места в управлении оснащены современными техническими средствами, отвечающими требованиям безопасности. Основными средствами управление обеспечено на 100%. Основные средства находятся в исправном техническом состоянии. Порчи имущества в 2024 году не выявлено. Основные средства используются для нужд управления по своему целевому назначению. Основные средства, непригодные к эксплуатации в связи с моральным и (или) физическим износом, нецелесообразностью ремонта списаны с балансового и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забалансового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учета. </w:t>
      </w:r>
    </w:p>
    <w:p w14:paraId="5160C55F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 Объектов аренды у управления нет.</w:t>
      </w:r>
    </w:p>
    <w:p w14:paraId="0880B2E5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 пользования программным обеспечением и базами данных по состоянию на 01.01.2024 года составили 1 181 306,60 руб. (73 шт.), по состоянию на 01.01.2025 года – 1 181 306,60 руб. (73 шт.). Все объекты прав пользования нематериальными активами являются объектами с неопределенным сроком использования.</w:t>
      </w:r>
    </w:p>
    <w:p w14:paraId="4C5BA573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  <w:highlight w:val="yellow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Материальные запасы, приобретаемые для обеспечения хозяйственной деятельности управления, поступали в соответствии с нормами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положенности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своевременно. Дефицита в материальных запасах не допускалось.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</w:p>
    <w:p w14:paraId="72E717B2" w14:textId="77777777" w:rsidR="009165AB" w:rsidRPr="00BF5AF0" w:rsidRDefault="009165AB" w:rsidP="009165A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группами материальных запасов являются:</w:t>
      </w:r>
    </w:p>
    <w:p w14:paraId="26850F96" w14:textId="77777777" w:rsidR="009165AB" w:rsidRPr="00BF5AF0" w:rsidRDefault="009165AB" w:rsidP="009165AB">
      <w:pPr>
        <w:spacing w:line="360" w:lineRule="auto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материалы (материальные ценности, используемые в текущей деятельности субъекта учета в течении периода, не превышающего 12 месяцев, независимо от их стоимости);</w:t>
      </w:r>
    </w:p>
    <w:p w14:paraId="59B3B426" w14:textId="77777777" w:rsidR="009165AB" w:rsidRPr="0044517D" w:rsidRDefault="009165AB" w:rsidP="009165AB">
      <w:pPr>
        <w:spacing w:after="0" w:line="360" w:lineRule="auto"/>
        <w:jc w:val="both"/>
        <w:rPr>
          <w:color w:val="000000"/>
        </w:rPr>
      </w:pPr>
      <w:r w:rsidRPr="0044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материальные запасы, в том числе материальные ценности, являющиеся материальными запасами в соответствии с нормативными правовыми актами, регулирующими ведение бухгалтерского учета и составление бухгалтерской (финансовой) отчетности (далее – прочие материальные запасы). </w:t>
      </w:r>
    </w:p>
    <w:p w14:paraId="5E12FAA8" w14:textId="77777777" w:rsidR="009165AB" w:rsidRPr="0044517D" w:rsidRDefault="009165AB" w:rsidP="009165AB">
      <w:pPr>
        <w:spacing w:after="0" w:line="360" w:lineRule="auto"/>
        <w:ind w:firstLine="720"/>
        <w:jc w:val="both"/>
        <w:rPr>
          <w:color w:val="000000"/>
        </w:rPr>
      </w:pPr>
      <w:r w:rsidRPr="0044517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управлением приобретались прочие материальные запасы в сумме 362 910,54 руб., произошло списание в отчетном периоде по группе прочие материальные запасы в сумме 339 722,03 руб. Остаток прочих материальных запасов по состоянию на 01.01.2025 года составил 27 598,00 руб. (запасные части к рабочей станции сети, прочие материальные запасы).</w:t>
      </w:r>
    </w:p>
    <w:p w14:paraId="1926EB9B" w14:textId="77777777" w:rsidR="009165AB" w:rsidRPr="0044517D" w:rsidRDefault="009165AB" w:rsidP="009165AB">
      <w:pPr>
        <w:spacing w:after="0" w:line="360" w:lineRule="auto"/>
        <w:ind w:firstLine="700"/>
        <w:jc w:val="both"/>
        <w:rPr>
          <w:color w:val="000000"/>
        </w:rPr>
      </w:pPr>
      <w:r w:rsidRPr="0044517D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Безвозмездного получения и передачи нефинансовых активов в 2024 году не было.</w:t>
      </w:r>
    </w:p>
    <w:p w14:paraId="029CBBEC" w14:textId="29E06B32" w:rsidR="002200BB" w:rsidRPr="0031458D" w:rsidRDefault="002200BB" w:rsidP="009165A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Безвозмездного получения и пере</w:t>
      </w:r>
      <w:r w:rsidR="005E09B0">
        <w:rPr>
          <w:rFonts w:ascii="Times New Roman" w:hAnsi="Times New Roman"/>
          <w:color w:val="000000"/>
          <w:sz w:val="26"/>
          <w:szCs w:val="26"/>
        </w:rPr>
        <w:t>дачи нефинансовых активов в 2024</w:t>
      </w:r>
      <w:r w:rsidRPr="0031458D">
        <w:rPr>
          <w:rFonts w:ascii="Times New Roman" w:hAnsi="Times New Roman"/>
          <w:color w:val="000000"/>
          <w:sz w:val="26"/>
          <w:szCs w:val="26"/>
        </w:rPr>
        <w:t xml:space="preserve"> году не было.</w:t>
      </w:r>
    </w:p>
    <w:p w14:paraId="51E1FE43" w14:textId="77777777" w:rsidR="002200BB" w:rsidRPr="0031458D" w:rsidRDefault="002200BB" w:rsidP="002200B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Объекты учета, которые не признаются в бюджетном учете из-за невозможности оценить их стоимость, у управления отсутствуют.</w:t>
      </w:r>
    </w:p>
    <w:p w14:paraId="65E42CA7" w14:textId="570548F7" w:rsidR="002200BB" w:rsidRPr="0031458D" w:rsidRDefault="002200BB" w:rsidP="002200B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По состоянию на 01.01.202</w:t>
      </w:r>
      <w:r w:rsidR="005E09B0">
        <w:rPr>
          <w:rFonts w:ascii="Times New Roman" w:hAnsi="Times New Roman"/>
          <w:color w:val="000000"/>
          <w:sz w:val="26"/>
          <w:szCs w:val="26"/>
        </w:rPr>
        <w:t>5</w:t>
      </w:r>
      <w:r w:rsidRPr="0031458D">
        <w:rPr>
          <w:rFonts w:ascii="Times New Roman" w:hAnsi="Times New Roman"/>
          <w:color w:val="000000"/>
          <w:sz w:val="26"/>
          <w:szCs w:val="26"/>
        </w:rPr>
        <w:t xml:space="preserve"> основные средства временно неэксплуатируемые (неиспользуемые) отсутствуют. </w:t>
      </w:r>
    </w:p>
    <w:p w14:paraId="7D91EB1D" w14:textId="531C7211" w:rsidR="002200BB" w:rsidRPr="0031458D" w:rsidRDefault="002200BB" w:rsidP="002200B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>В течение 202</w:t>
      </w:r>
      <w:r w:rsidR="005E09B0">
        <w:rPr>
          <w:rFonts w:ascii="Times New Roman" w:hAnsi="Times New Roman"/>
          <w:color w:val="000000"/>
          <w:sz w:val="26"/>
          <w:szCs w:val="26"/>
        </w:rPr>
        <w:t>4</w:t>
      </w:r>
      <w:r w:rsidRPr="0031458D">
        <w:rPr>
          <w:rFonts w:ascii="Times New Roman" w:hAnsi="Times New Roman"/>
          <w:color w:val="000000"/>
          <w:sz w:val="26"/>
          <w:szCs w:val="26"/>
        </w:rPr>
        <w:t xml:space="preserve"> года безвозмездного получения услуг (работ) не осуществлялось. </w:t>
      </w:r>
    </w:p>
    <w:p w14:paraId="5A2AB57C" w14:textId="7F18E19A" w:rsidR="002200BB" w:rsidRPr="0031458D" w:rsidRDefault="002200BB" w:rsidP="002200BB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</w:rPr>
        <w:t xml:space="preserve">Концессионные соглашения в отчетном периоде управлением не заключались, переходящих соглашений нет. </w:t>
      </w:r>
    </w:p>
    <w:p w14:paraId="3381344F" w14:textId="77777777" w:rsidR="002200BB" w:rsidRPr="0031458D" w:rsidRDefault="002200BB" w:rsidP="002200BB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Федеральные целевые программы, национальные и инвестиционные проекты управлением не исполнялись.</w:t>
      </w:r>
    </w:p>
    <w:p w14:paraId="40B7CF23" w14:textId="07C7AC6A" w:rsidR="002200BB" w:rsidRPr="0031458D" w:rsidRDefault="002200BB" w:rsidP="002200B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Принятие бюджетных и денежных обязательств сверх доведенного объема лимитов бюджетных обязательств в 202</w:t>
      </w:r>
      <w:r w:rsidR="005E09B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3145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году не допускалось. Все лимиты бюджетных обязательств расходовались по своему целевому назначению.</w:t>
      </w:r>
    </w:p>
    <w:p w14:paraId="2030AA02" w14:textId="77777777" w:rsidR="002200BB" w:rsidRPr="0031458D" w:rsidRDefault="00D420FE" w:rsidP="0031458D">
      <w:pPr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 w:rsidRPr="003145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200BB" w:rsidRPr="0031458D">
        <w:rPr>
          <w:rFonts w:ascii="Times New Roman" w:hAnsi="Times New Roman"/>
          <w:color w:val="000000"/>
          <w:sz w:val="26"/>
          <w:szCs w:val="26"/>
        </w:rPr>
        <w:t>В управлении ежегодно по счету 1 401 60 000 «Резервы предстоящих расходов» создаются резервы на оплату отпусков и компенсаций за неиспользованный отпуск на текущий год и резерв по претензиям и искам, предъявленным к муниципальному образованию за счет казны муниципального образования «Город Великие Луки». Резерв на оплату отпусков формируется исходя из фактических размеров фонда оплаты труда (ФОТ) за предыдущий год с учетом страховых взносов во внебюджетные фонды по методике, согласно приложению № 13 к учетной политике управления. Отчисления в резерв на оплату труда в бюджетном учете отражаются первым рабочим днем текущего года. Резерв управления используется только на покрытие тех расходов, в отношении которых этот резерв был создан. При недостаточности сумм резерва Управления начисление отпускных, компенсаций за неиспользованные отпуска работникам управления, а также начисление платежей на обязательное социальное страхование с этих выплат относится на фактические расходы учреждения.</w:t>
      </w:r>
      <w:r w:rsidR="002200BB" w:rsidRPr="003145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200BB" w:rsidRPr="0031458D">
        <w:rPr>
          <w:rFonts w:ascii="Times New Roman" w:hAnsi="Times New Roman"/>
          <w:color w:val="000000"/>
          <w:sz w:val="26"/>
          <w:szCs w:val="26"/>
        </w:rPr>
        <w:t>Оставшиеся по итогам года суммы резерва переносятся на следующий год для оплаты дней отпуска, не использованных в текущем году, и учитываются при формировании резерва на текущий год. Учет резерва по претензиям и искам осуществляется управлением в случае поступления исполнительных документов в порядке субсидиарной ответственности.</w:t>
      </w:r>
    </w:p>
    <w:p w14:paraId="7E45B365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начало 2024 года наличие основных средств составляло 3 697 760,16 руб., в том числе: </w:t>
      </w:r>
    </w:p>
    <w:p w14:paraId="53003548" w14:textId="77777777" w:rsidR="009165AB" w:rsidRPr="00BF5AF0" w:rsidRDefault="009165AB" w:rsidP="009165AB">
      <w:pPr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«Машины и оборудование» - 2 811 651,45 руб., </w:t>
      </w:r>
    </w:p>
    <w:p w14:paraId="4A08F448" w14:textId="77777777" w:rsidR="009165AB" w:rsidRPr="00BF5AF0" w:rsidRDefault="009165AB" w:rsidP="009165AB">
      <w:pPr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«Инвентарь производственный и хозяйственный» - 886 108,71 руб. </w:t>
      </w:r>
    </w:p>
    <w:p w14:paraId="549041ED" w14:textId="77777777" w:rsidR="009165AB" w:rsidRPr="00BF5AF0" w:rsidRDefault="009165AB" w:rsidP="009165AB">
      <w:pPr>
        <w:spacing w:line="360" w:lineRule="auto"/>
        <w:ind w:firstLine="28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 2024 год произошло увеличение основных средств на 530 480,72 руб., в том числе:</w:t>
      </w:r>
    </w:p>
    <w:p w14:paraId="3D3DFDC9" w14:textId="77777777" w:rsidR="009165AB" w:rsidRPr="00BF5AF0" w:rsidRDefault="009165AB" w:rsidP="009165AB">
      <w:pPr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«Машины и оборудование» на 210 495,00 руб.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(ноутбуки, моноблоки, телефоны, МФУ),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что в сравнении с аналогичным периодом прошлого года на 53 693,25 руб. меньше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E3DD5F3" w14:textId="77777777" w:rsidR="009165AB" w:rsidRPr="00BF5AF0" w:rsidRDefault="009165AB" w:rsidP="0080650E">
      <w:pPr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«Инвентарь производственный и хозяйственный» на 319 985,72 руб. (офисные кресла, стулья, электрочайник, шкафы открытые, шкафы-купе), что в сравнении с аналогичным периодом прошлого года больше на 294 358,72 руб. </w:t>
      </w:r>
    </w:p>
    <w:p w14:paraId="75457B27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Уменьшение основных средств в отчетном периоде произошло на 234 159,18 руб., в том числе:</w:t>
      </w:r>
    </w:p>
    <w:p w14:paraId="059289FF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«Машины и оборудование» - 999,00 руб., что в сравнении с аналогичным периодом прошлого года на 26 811,25 руб. меньше;</w:t>
      </w:r>
    </w:p>
    <w:p w14:paraId="61C4B4CE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«Инвентарь производственный и хозяйственный» - 233 160,18 руб., что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в сравнении с аналогичным периодом прошлого года на 207 533,18 руб. больше.</w:t>
      </w:r>
    </w:p>
    <w:p w14:paraId="52593361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 В том числе списано в течение года:</w:t>
      </w:r>
    </w:p>
    <w:p w14:paraId="4314E355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на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забалансовый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 основных средств стоимостью до 10 000,00 руб. на общую сумму 72 416,68 руб., в том числе машины и оборудование – 19 261,89 руб., производственный и хозяйственный инвентарь – 53 154,79 руб.;</w:t>
      </w:r>
    </w:p>
    <w:p w14:paraId="13621E94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Стоимость основных средств по состоянию на 01.01.2025 года составляет     3 994 081,70 руб., в том числе: </w:t>
      </w:r>
    </w:p>
    <w:p w14:paraId="363BE06B" w14:textId="77777777" w:rsidR="009165AB" w:rsidRPr="00BF5AF0" w:rsidRDefault="009165AB" w:rsidP="0080650E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группе «Машины и оборудование» - 3 021 147,45 руб., </w:t>
      </w:r>
    </w:p>
    <w:p w14:paraId="321D3BBE" w14:textId="77777777" w:rsidR="009165AB" w:rsidRPr="00BF5AF0" w:rsidRDefault="009165AB" w:rsidP="0080650E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«Инвентарь производственный и хозяйственный» - 972 934,25 руб.</w:t>
      </w:r>
    </w:p>
    <w:p w14:paraId="2689BDD1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Амортизация основных средств по состоянию на 01.01.2024г. составляет 3 697 760,16 руб., в том числе:</w:t>
      </w:r>
    </w:p>
    <w:p w14:paraId="0D43D3F2" w14:textId="77777777" w:rsidR="009165AB" w:rsidRPr="00BF5AF0" w:rsidRDefault="009165AB" w:rsidP="009165AB">
      <w:pPr>
        <w:numPr>
          <w:ilvl w:val="0"/>
          <w:numId w:val="15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машин и оборудования» - 2 811 651,45 руб.,</w:t>
      </w:r>
    </w:p>
    <w:p w14:paraId="7E26964B" w14:textId="77777777" w:rsidR="009165AB" w:rsidRPr="00BF5AF0" w:rsidRDefault="009165AB" w:rsidP="008541BB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инвентаря производственного и хозяйственного» - 886 108,71 руб.</w:t>
      </w:r>
    </w:p>
    <w:p w14:paraId="2960C1F8" w14:textId="77777777" w:rsidR="009165AB" w:rsidRPr="00BF5AF0" w:rsidRDefault="009165AB" w:rsidP="009165AB">
      <w:pPr>
        <w:spacing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Начисление амортизации в отчетном периоде осуществлялось в сумме 186 991,54 руб., в том числе:</w:t>
      </w:r>
    </w:p>
    <w:p w14:paraId="7FFE1158" w14:textId="77777777" w:rsidR="009165AB" w:rsidRPr="00BF5AF0" w:rsidRDefault="009165AB" w:rsidP="009165AB">
      <w:pPr>
        <w:numPr>
          <w:ilvl w:val="0"/>
          <w:numId w:val="16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машин и оборудования» - 209 496,00 руб.</w:t>
      </w:r>
    </w:p>
    <w:p w14:paraId="50EC5D65" w14:textId="77777777" w:rsidR="009165AB" w:rsidRPr="00BF5AF0" w:rsidRDefault="009165AB" w:rsidP="008541BB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инвентаря производственного и хозяйственного» - минус 22 504,46 руб.</w:t>
      </w:r>
    </w:p>
    <w:p w14:paraId="16C7D26C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Списание амортизации в отчетном периоде производилось с выбытием основных средств. </w:t>
      </w:r>
    </w:p>
    <w:p w14:paraId="0AE02DD6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Амортизация основных средств по состоянию на 01.01.2025г. составляет 3 884 751,70 руб., в том числе:</w:t>
      </w:r>
    </w:p>
    <w:p w14:paraId="554B31D9" w14:textId="77777777" w:rsidR="009165AB" w:rsidRPr="00BF5AF0" w:rsidRDefault="009165AB" w:rsidP="0080650E">
      <w:pPr>
        <w:numPr>
          <w:ilvl w:val="0"/>
          <w:numId w:val="17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машин и оборудования» - 3 021 147,45 руб.,</w:t>
      </w:r>
    </w:p>
    <w:p w14:paraId="40C43A22" w14:textId="77777777" w:rsidR="009165AB" w:rsidRPr="00BF5AF0" w:rsidRDefault="009165AB" w:rsidP="008541BB">
      <w:pPr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«Амортизация инвентаря производственного и хозяйственного» - 863 604,25 руб.</w:t>
      </w:r>
    </w:p>
    <w:p w14:paraId="42F6FE32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 начало 2024 года наличие вложений в основные средства составляло 0,00 руб.</w:t>
      </w:r>
    </w:p>
    <w:p w14:paraId="1882A7D2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течение 2024 года осуществлены вложения в основные средства в сумме 462 614,00 руб., в том числе:</w:t>
      </w:r>
    </w:p>
    <w:p w14:paraId="676CED17" w14:textId="77777777" w:rsidR="009165AB" w:rsidRPr="00BF5AF0" w:rsidRDefault="009165AB" w:rsidP="008541BB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«Вложения в основные средства – иное движимое имущество» - 462 614,00 руб.</w:t>
      </w:r>
    </w:p>
    <w:p w14:paraId="58D08856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течение 2024 года произведено списание вложений в основные средства в сумме 462 614,00 руб., в том числе:</w:t>
      </w:r>
    </w:p>
    <w:p w14:paraId="530B242E" w14:textId="77777777" w:rsidR="009165AB" w:rsidRPr="00BF5AF0" w:rsidRDefault="009165AB" w:rsidP="0080650E">
      <w:pPr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группе «Вложения в основные средства – иное движимое имущество» - 462 614,00 руб.</w:t>
      </w:r>
    </w:p>
    <w:p w14:paraId="6D77E9DA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состоянию на 01.01.2025 года остаток вложений в основные средства отсутствует.</w:t>
      </w:r>
    </w:p>
    <w:p w14:paraId="2C5334AD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состоянию на 01.01.2024 года остаток материальных запасов составил 4 409,49 руб.</w:t>
      </w:r>
    </w:p>
    <w:p w14:paraId="0F189AA8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течение 2024 года приобретено материалов в сумме 362 910,54 руб.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</w:rPr>
        <w:t xml:space="preserve">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(канцелярские товары – 264 833,84 руб., хозяйственные товары – 24 839,70 руб., запасные части к технике – 48 937,00 руб., вода бутилированная – 24 300,00 руб.).</w:t>
      </w:r>
    </w:p>
    <w:p w14:paraId="3DF1CF49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течение отчетного периода списано материалов на нужды учреждения на сумму 339 722,03 руб.</w:t>
      </w:r>
    </w:p>
    <w:p w14:paraId="00A9FC77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Остаток материальных запасов на конец отчетного периода составил 27 598,00 руб. (запчасти к персональному компьютеру, хозяйственные товары).</w:t>
      </w:r>
    </w:p>
    <w:p w14:paraId="144705A6" w14:textId="77777777" w:rsidR="009165AB" w:rsidRPr="00BF5AF0" w:rsidRDefault="009165AB" w:rsidP="0080650E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отчетном периоде увеличение вложений в материальные запасы равно уменьшению вложений в материальные запасы и составляет 338 610,54 руб.</w:t>
      </w:r>
    </w:p>
    <w:p w14:paraId="03B06F6D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состоянию на 01.01.2024г. права пользования программным обеспечением и базами данных составили 1 181 306,60 руб., по состоянию на 01.01.2025г. остались без изменений и составили 1 181 306,60 руб. Движения в течение года не было.</w:t>
      </w:r>
    </w:p>
    <w:p w14:paraId="22AF5778" w14:textId="77777777" w:rsidR="009165AB" w:rsidRPr="00BF5AF0" w:rsidRDefault="009165AB" w:rsidP="0080650E">
      <w:pPr>
        <w:spacing w:after="0" w:line="360" w:lineRule="auto"/>
        <w:ind w:firstLine="54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Остатки по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забалансовым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счетам на начало и на конец отчетного периода сложились следующим образом:</w:t>
      </w:r>
    </w:p>
    <w:p w14:paraId="3BBB4E87" w14:textId="35B425B1" w:rsidR="009165AB" w:rsidRPr="00BF5AF0" w:rsidRDefault="009165AB" w:rsidP="0080650E">
      <w:pPr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01 «Имущество, полученное в пользование» по состоянию на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01.01.202</w:t>
      </w:r>
      <w:r w:rsidR="00D46F2B"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сальдо </w:t>
      </w:r>
      <w:proofErr w:type="gramStart"/>
      <w:r w:rsidR="00D46F2B"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счёте</w:t>
      </w:r>
      <w:proofErr w:type="gramEnd"/>
      <w:r w:rsidR="00D46F2B"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составило 227 891,21 руб., на 01.01.2025 - осталось без изменений в размере 227 891,21 руб. (заключен договор с Администрацией города Великие Луки по принятию в безвозмездное пользование части здания (договор от 11.04.2023г. б/н).</w:t>
      </w:r>
    </w:p>
    <w:p w14:paraId="1BC06E85" w14:textId="77777777" w:rsidR="009165AB" w:rsidRPr="00BF5AF0" w:rsidRDefault="009165AB" w:rsidP="009165AB">
      <w:pPr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02 «Материальные ценности на хранении» сальдо на 01.01.2024г. и на 01.01.2025г. 0,00 руб. В отчетном периоде движение по поступлению и списанию основных средств, не признанных активом, осуществлялось в количестве 60 единиц;</w:t>
      </w:r>
    </w:p>
    <w:p w14:paraId="405C9B77" w14:textId="77777777" w:rsidR="009165AB" w:rsidRPr="00BF5AF0" w:rsidRDefault="009165AB" w:rsidP="009165AB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11 «Государственные и муниципальные гарантии» по состоянию на 01.01.2024г. и по состоянию на 01.01.2025г. - 0,00 руб. В течении отчетного периода движения средств по счету не было;</w:t>
      </w:r>
    </w:p>
    <w:p w14:paraId="3BC4F215" w14:textId="77777777" w:rsidR="009165AB" w:rsidRPr="00BF5AF0" w:rsidRDefault="009165AB" w:rsidP="009165AB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17 «Поступление денежных средств» по состоянию на 01.01.2025г. (до закрытия счетов) числится поступление средств в размере 33 444,63 руб. В счет 17 вошла сумма по счету 17.01 «Поступление денежных средств» (поступление средств во временном распоряжении по обеспечению муниципальных контрактов – 33 444,63 руб.);</w:t>
      </w:r>
    </w:p>
    <w:p w14:paraId="0D87DEE8" w14:textId="77777777" w:rsidR="009165AB" w:rsidRPr="00BF5AF0" w:rsidRDefault="009165AB" w:rsidP="009165AB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18 «Выбытия денежных средств» по состоянию на 01.01.2025г. (до закрытия счетов) числится выбытие средств в размере 32 469,16 руб. В счет 18 вошла сумма по счету 18.01 «Выбытие денежных средств» (возврат средств во временном распоряжении по обеспечению муниципальных контрактов в размере 32 469,16 руб.);</w:t>
      </w:r>
    </w:p>
    <w:p w14:paraId="307F2480" w14:textId="77777777" w:rsidR="009165AB" w:rsidRPr="00BF5AF0" w:rsidRDefault="009165AB" w:rsidP="009165AB">
      <w:pPr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 «Основные средства в эксплуатации» по состоянию на 01.01.2024г. в размере 425 988,56 руб., по состоянию на 01.01.2025г. – 495 326,60 руб. В сальдо по счету 21 вошло сальдо по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забалансовым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счетам: </w:t>
      </w:r>
    </w:p>
    <w:p w14:paraId="18A82183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21.34 «Машины и оборудование - иное движимое имущество» по состоянию на 01.01.2024г. – 164 878,25 руб., по состоянию на 01.01.2025г. – 146 615,36 руб. </w:t>
      </w:r>
    </w:p>
    <w:p w14:paraId="051A5E5C" w14:textId="77777777" w:rsidR="009165AB" w:rsidRPr="00BF5AF0" w:rsidRDefault="009165AB" w:rsidP="0080650E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21.36 «Производственный и хозяйственный инвентарь - иное движимое имущество» по состоянию на 01.01.2024г. – 261 110,31 руб., по состоянию на 01.01.2025г. – 348 711,24 руб. </w:t>
      </w:r>
    </w:p>
    <w:p w14:paraId="5FA292A3" w14:textId="77777777" w:rsidR="009165AB" w:rsidRPr="00BF5AF0" w:rsidRDefault="009165AB" w:rsidP="0080650E">
      <w:pPr>
        <w:numPr>
          <w:ilvl w:val="0"/>
          <w:numId w:val="22"/>
        </w:numPr>
        <w:spacing w:after="0" w:line="360" w:lineRule="auto"/>
        <w:ind w:left="0" w:firstLine="360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</w:rPr>
        <w:t>32 «Картриджи в эксплуатации» используется управлением и предусмотрен планом счетов, утвержденным учетной политикой. Остаток по счету по состоянию на 01.01.2024г. составил 260 220,00 руб., по состоянию на 01.01.2025г. – 260 220,00 руб. </w:t>
      </w:r>
    </w:p>
    <w:p w14:paraId="7C358846" w14:textId="7ED43F3E" w:rsidR="000079D5" w:rsidRDefault="00BF5AF0" w:rsidP="0031458D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079D5" w:rsidRPr="008D7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01.01.2025г. в сравнении с аналогичным периодом прошлого года дебиторская задолженность значительно уменьшилась в 140134,1 раза в основном по д</w:t>
      </w:r>
      <w:r w:rsidR="000079D5" w:rsidRPr="008D7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оходам будущих периодов в связи с перераспределением полномочий администрирования доходов по </w:t>
      </w:r>
      <w:r w:rsidR="000079D5" w:rsidRPr="008D76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межбюджетным трансфертам между администраторами доходов бюджета муниципального образования </w:t>
      </w:r>
      <w:r w:rsidR="000079D5" w:rsidRPr="008D7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составила 35 024,09 руб.</w:t>
      </w:r>
    </w:p>
    <w:p w14:paraId="395267E9" w14:textId="303E6A55" w:rsidR="00680753" w:rsidRPr="000079D5" w:rsidRDefault="00680753" w:rsidP="0031458D">
      <w:pPr>
        <w:shd w:val="clear" w:color="auto" w:fill="FFFFFF"/>
        <w:spacing w:after="0" w:line="360" w:lineRule="auto"/>
        <w:ind w:firstLine="700"/>
        <w:jc w:val="both"/>
        <w:rPr>
          <w:color w:val="000000"/>
          <w:sz w:val="26"/>
          <w:szCs w:val="26"/>
          <w:shd w:val="clear" w:color="auto" w:fill="FFFFFF"/>
        </w:rPr>
      </w:pPr>
      <w:r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Просроченной дебиторской задолженности по состоянию на 01.01.202</w:t>
      </w:r>
      <w:r w:rsidR="000079D5"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г. у управления нет. </w:t>
      </w:r>
    </w:p>
    <w:p w14:paraId="751C2EE3" w14:textId="77777777" w:rsidR="000079D5" w:rsidRDefault="000079D5" w:rsidP="0031458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Кредиторская задолженность</w:t>
      </w:r>
      <w:r w:rsidRPr="00481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01.01.2025г. в сравнении с аналогичным периодом прошлого года уменьшилась в 58,8 раза в связи с снижением задолженности по возврату средств бюджета муниципального образования в областной бюджет и составила 61,25 руб. </w:t>
      </w:r>
    </w:p>
    <w:p w14:paraId="06FFB262" w14:textId="01C79914" w:rsidR="00680753" w:rsidRPr="000079D5" w:rsidRDefault="00680753" w:rsidP="0031458D">
      <w:pPr>
        <w:spacing w:after="0" w:line="360" w:lineRule="auto"/>
        <w:ind w:firstLine="700"/>
        <w:jc w:val="both"/>
        <w:rPr>
          <w:color w:val="000000"/>
          <w:sz w:val="26"/>
          <w:szCs w:val="26"/>
        </w:rPr>
      </w:pPr>
      <w:r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Просроченной кредиторской задолженности по состоянию на 01.01.202</w:t>
      </w:r>
      <w:r w:rsidR="000079D5"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0079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 нет.</w:t>
      </w:r>
    </w:p>
    <w:p w14:paraId="03127657" w14:textId="77777777" w:rsidR="00EF4AC5" w:rsidRPr="00BF5AF0" w:rsidRDefault="00EF4AC5" w:rsidP="00BF5AF0">
      <w:pPr>
        <w:spacing w:after="0" w:line="360" w:lineRule="auto"/>
        <w:ind w:firstLine="697"/>
        <w:jc w:val="both"/>
        <w:rPr>
          <w:color w:val="000000"/>
          <w:sz w:val="26"/>
          <w:szCs w:val="26"/>
        </w:rPr>
      </w:pPr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состоянию на 01.01.2024г. остаток средств во временном распоряжении на лицевом счете Финансового управления Администрации города Великие Луки составил 32 469,16 руб. (по контракту на оказание услуг по адаптации и сопровождению экземпляров Систем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КонсультантПлюс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основе специального программного обеспечения, обеспечивающего совместимость услуг с установленными у Заказчика экземплярами Систем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КонсультантПлюс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ООО «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ПрофКонсультант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№ 0157300002023000191 от 18.12.2023 г.). По состоянию на 01.01.2025 года остаток средств во временном распоряжении на лицевом счете управления составил       33 444,63 руб. (по контракту на оказание услуг по адаптации и сопровождению экземпляров Систем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КонсультантПлюс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основе специального программного обеспечения, обеспечивающего совместимость услуг с установленными у Заказчика экземплярами Систем 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КонсультантПлюс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ООО «</w:t>
      </w:r>
      <w:proofErr w:type="spellStart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ПрофКонсультант</w:t>
      </w:r>
      <w:proofErr w:type="spellEnd"/>
      <w:r w:rsidRPr="00BF5A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№ 0157300002024000263 от 08.11.2024 г.).</w:t>
      </w:r>
    </w:p>
    <w:p w14:paraId="44D0A864" w14:textId="7252E984" w:rsidR="00680753" w:rsidRPr="00BB632B" w:rsidRDefault="00680753" w:rsidP="00EF4AC5">
      <w:pPr>
        <w:spacing w:after="0" w:line="360" w:lineRule="auto"/>
        <w:ind w:firstLine="69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Событий после отчетной даты у управления не возникало.</w:t>
      </w:r>
    </w:p>
    <w:p w14:paraId="45D28343" w14:textId="2B0BF957" w:rsidR="00481932" w:rsidRPr="00680753" w:rsidRDefault="00481932" w:rsidP="00EF4AC5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Учетная политика управления утверждена приказом от 31.12.2020г. №</w:t>
      </w:r>
      <w:r w:rsidR="00EF4A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120-П "Об учетной политике". </w:t>
      </w:r>
    </w:p>
    <w:p w14:paraId="4FA18363" w14:textId="114E8F10" w:rsidR="00481932" w:rsidRPr="00680753" w:rsidRDefault="00481932" w:rsidP="000B6A9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Основными особенностями учета операций с активами и обязательствами, отраженными в учетной политике, являются:</w:t>
      </w:r>
    </w:p>
    <w:p w14:paraId="023A435C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 приобретении имущества, начиная с 1 января 2018 года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использования.  Необходимость объединения и 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конкретный перечень объединяемых объектов определяет комиссия управления по поступлению и выбытию активов.</w:t>
      </w:r>
    </w:p>
    <w:p w14:paraId="1036E476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частичной ликвидации или </w:t>
      </w:r>
      <w:proofErr w:type="spellStart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разукомплектации</w:t>
      </w:r>
      <w:proofErr w:type="spellEnd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 площади, объему, весу, иному показателю, установленному комиссией по поступлению и выбытию активов.</w:t>
      </w:r>
    </w:p>
    <w:p w14:paraId="24E733A6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Основные средства стоимостью до 10 000,00 рублей включительно, находящиеся в эксплуатации, учитываются на забалансовом счете 21 «Основные средства стоимостью до 10 000,00 рублей включительно в эксплуатации» по балансовой стоимости.</w:t>
      </w:r>
    </w:p>
    <w:p w14:paraId="47B0C433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Начисление амортизации осуществляется с использованием линейного метода (происходит равномерное начисление в течение всего срока полезного использования).</w:t>
      </w:r>
    </w:p>
    <w:p w14:paraId="6363C073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Признание в учете объектов основных средств, выявленных при инвентаризации, а также безвозмездно полученных объектов нефинансовых активов, осуществляется по справедливой стоимости, установленной методом рыночных цен на дату принятия к учету.</w:t>
      </w:r>
    </w:p>
    <w:p w14:paraId="04DAF983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hAnsi="Times New Roman" w:cs="Times New Roman"/>
          <w:color w:val="000000"/>
          <w:sz w:val="26"/>
          <w:szCs w:val="26"/>
        </w:rPr>
        <w:t>Первоначальной стоимостью материальных запасов, приобретаемых в результате необменной операции, является их справедливая стоимость на дату приобретения, определяемая методом рыночных цен.</w:t>
      </w:r>
    </w:p>
    <w:p w14:paraId="5FA2C21F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hAnsi="Times New Roman" w:cs="Times New Roman"/>
          <w:color w:val="000000"/>
          <w:sz w:val="26"/>
          <w:szCs w:val="26"/>
        </w:rPr>
        <w:t>В случае, если данные о стоимости передаваемых в результате необменной операции материальных запасов по каким – либо причинам не предоставляются передающей стороной, либо определение справедливой стоимости материального запаса не предоставляется возможным, такие активы отражаются в составе запасов в условной оценке, равной один объект – один рубль.</w:t>
      </w:r>
    </w:p>
    <w:p w14:paraId="01FE0D8F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Выделены основные группы материальных запасов в управлении: материалы, иные материальные запасы. Определены критерии отнесения к группам, учет поступления и выбытия запасов.</w:t>
      </w:r>
    </w:p>
    <w:p w14:paraId="0A5AE8D1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Списание материальных запасов производится по стоимости приобретения.</w:t>
      </w:r>
    </w:p>
    <w:p w14:paraId="5CA24071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списывает канцелярские принадлежности по факту выдачи сотрудникам для целей использования на нужды учреждения. Фактический остаток 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неизрасходованных канцелярских принадлежностей у сотрудников не контролируется.</w:t>
      </w:r>
    </w:p>
    <w:p w14:paraId="578F0775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Подлежащая возмещению виновными лицами сумма ущерба, причиненного в результате хищений, недостач, порчи и пр., признается по справедливой стоимости, определяемой методом рыночных цен.</w:t>
      </w:r>
    </w:p>
    <w:p w14:paraId="251DEAF2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правом, предоставленным управлению на основании пункта 10 Стандарта «Основные средства», не считаются структурными частями, подлежащими учету как самостоятельные объекты основных средств сменные </w:t>
      </w:r>
      <w:proofErr w:type="spellStart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перезаправляемые</w:t>
      </w:r>
      <w:proofErr w:type="spellEnd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картриджи к печатному оборудованию. </w:t>
      </w:r>
      <w:proofErr w:type="spellStart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Перезаправляемые</w:t>
      </w:r>
      <w:proofErr w:type="spellEnd"/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картриджи к печатающим устройствам при первой установке списываются по факту их выдачи в эксплуатацию на забалансовый счет 32 «Картриджи в эксплуатации» по балансовой стоимости.</w:t>
      </w:r>
    </w:p>
    <w:p w14:paraId="07CB1EC8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Аналитический учет расчетов с поставщиками ведется в разрезе контрагентов, счетов, договоров; аналитический учет расчетов по оплате туда ведется в разрезе сотрудников и других физических лиц, с которыми заключены договоры ГПХ; аналитический учет удержаний из заработной платы ведется в разрезе каждого сотрудника и вида удержаний;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14:paraId="1668A278" w14:textId="77777777" w:rsidR="00481932" w:rsidRPr="00680753" w:rsidRDefault="00481932" w:rsidP="0068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Начисление межбюджетных трансфертов производится в соответствии с плановыми суммами, указанными в уведомлениях по расчетам между бюджетами, доведенными Комитетом по финансам Псковской области и его подведомственными структурами.</w:t>
      </w:r>
    </w:p>
    <w:p w14:paraId="472D97D5" w14:textId="77777777" w:rsidR="00481932" w:rsidRPr="00680753" w:rsidRDefault="00481932" w:rsidP="000B6A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Начисление доходов и иных платежей (за исключением межбюджетных трансфертов) в бюджет отражаются в учете на основании соответствующих документов (договоров, актов, расчетов и др.) по состоянию на дату:</w:t>
      </w:r>
    </w:p>
    <w:p w14:paraId="3B268FBC" w14:textId="77777777" w:rsidR="00481932" w:rsidRPr="00680753" w:rsidRDefault="00481932" w:rsidP="000B6A9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 признания должником либо вступления в законную силу решения суда – по неналоговым доходам в виде штрафов, пеней и (или) иных санкций за нарушение договорных или долговых обязательств, а также в виде сумм возмещения убытков (ущерба);</w:t>
      </w:r>
    </w:p>
    <w:p w14:paraId="5164F277" w14:textId="77777777" w:rsidR="00481932" w:rsidRPr="00680753" w:rsidRDefault="00481932" w:rsidP="000B6A9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- поступления неналоговых доходов на лицевой счет управления. </w:t>
      </w:r>
    </w:p>
    <w:p w14:paraId="28B6B0E6" w14:textId="77777777" w:rsidR="00481932" w:rsidRPr="00680753" w:rsidRDefault="00481932" w:rsidP="000B6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>В управлении формируются резервы:</w:t>
      </w:r>
    </w:p>
    <w:p w14:paraId="03AD3017" w14:textId="77777777" w:rsidR="00481932" w:rsidRPr="00680753" w:rsidRDefault="00481932" w:rsidP="000B6A9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резерв на оплату отпусков и компенсаций за неиспользованный отпуск за текущий год формируется исходя из фактических размеров фонда оплаты труда по всем сотрудникам за предыдущий год с учетом страховых взносов во внебюджетные фонды и отражается в учете первым рабочим днем текущего года. Оставшаяся по итогам года суммы резерва переносятся на следующий год для оплаты дней отпуска, не использованных в текущем году, и учитываются при формировании резерва на текущий год;</w:t>
      </w:r>
    </w:p>
    <w:p w14:paraId="261A8F3D" w14:textId="77777777" w:rsidR="00481932" w:rsidRPr="00680753" w:rsidRDefault="00481932" w:rsidP="000B6A9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>- резерв по претензиям и искам создается в связи с обязанностью, возникающей:</w:t>
      </w:r>
    </w:p>
    <w:p w14:paraId="63F5E96E" w14:textId="77777777" w:rsidR="00481932" w:rsidRPr="00680753" w:rsidRDefault="00481932" w:rsidP="0068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> из претензионных требований и исков по результатам фактов хозяйственной жизни, в том числе в рамках досудебного (внесудебного) рассмотрения претензий;</w:t>
      </w:r>
    </w:p>
    <w:p w14:paraId="6C090BBB" w14:textId="77777777" w:rsidR="00481932" w:rsidRPr="00680753" w:rsidRDefault="00481932" w:rsidP="0068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 претензий (исков) к публично-правовому образованию о возмещении вреда, причиненного физическому или юридическому лицу в результате незаконных действий (бездействия) государственных (муниципальных) органов или должностных лиц этих органов. </w:t>
      </w:r>
    </w:p>
    <w:p w14:paraId="3213FEEB" w14:textId="77777777" w:rsidR="00481932" w:rsidRPr="00680753" w:rsidRDefault="00481932" w:rsidP="000B6A90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</w:rPr>
        <w:t>Резерв списывается при признании затрат и (или) при признании кредиторской задолженности по выполнению обязательства, по которому резерв был создан.</w:t>
      </w:r>
    </w:p>
    <w:p w14:paraId="44274C1F" w14:textId="6FFF2223" w:rsidR="00481932" w:rsidRPr="00680753" w:rsidRDefault="00481932" w:rsidP="000B6A9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 осуществлении мероприятий по внутреннему контролю Финансовое управление руководствуется приложением №</w:t>
      </w:r>
      <w:r w:rsidR="005E09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 к учетной политике, утвержденным приказом от 31.12.2020г. №</w:t>
      </w:r>
      <w:r w:rsidR="00BF5AF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120-П.</w:t>
      </w:r>
    </w:p>
    <w:p w14:paraId="32A0176E" w14:textId="77777777" w:rsidR="00481932" w:rsidRPr="00680753" w:rsidRDefault="00481932" w:rsidP="000B6A90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рамках предварительного контроля управлением осуществляется контроль за полнотой и точностью данных, оформлением первичных документов и регистров учета, соблюдением норм действующего законодательства при ведении учета. Контроль за соблюдением законодательства при заключении договоров и муниципальных контрактов с контрагентами. Контроль за своевременным поступлением и расходованием бюджетных средств согласно бюджетной смете. Контроль за соблюдением правил оформления приказов по основной деятельности. Нарушений за отчетный период не установлено.</w:t>
      </w:r>
    </w:p>
    <w:p w14:paraId="42AFAC74" w14:textId="77777777" w:rsidR="00481932" w:rsidRPr="00680753" w:rsidRDefault="00481932" w:rsidP="000B6A90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рамках текущего контроля осуществляется проверка соответствия остатков денежных средств на лицевых счетах в УФК и остатков в регистрах бюджетного учета. Контроль за соблюдением лимита остатка денежных средств в кассе управления. Мониторинг дебиторской и кредиторской задолженности. Нарушений не установлено.</w:t>
      </w:r>
    </w:p>
    <w:p w14:paraId="6877C1A5" w14:textId="7761823B" w:rsidR="00481932" w:rsidRPr="000B6A90" w:rsidRDefault="00481932" w:rsidP="000B6A90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8075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рамках последующего контроля управлением осуществляется анализ соответствия номенклатуры товаров оплаченных и номенклатуры товаров полученных. Внезапное снятие денежной наличности и денежных документов в кассе. Оформление актов сверки с поставщиками и подрядчиками. Инвентаризация нефинансовых, финансовых активов и обязательств.</w:t>
      </w:r>
      <w:r w:rsidRPr="000B6A9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404902E2" w14:textId="77777777" w:rsidR="00AC3C0B" w:rsidRDefault="00AC3C0B" w:rsidP="000B6A90">
      <w:pPr>
        <w:spacing w:after="0" w:line="360" w:lineRule="auto"/>
        <w:ind w:firstLine="700"/>
        <w:jc w:val="both"/>
      </w:pPr>
    </w:p>
    <w:p w14:paraId="3839740C" w14:textId="77777777" w:rsidR="004C338D" w:rsidRDefault="004C338D" w:rsidP="004C338D">
      <w:pPr>
        <w:spacing w:line="360" w:lineRule="auto"/>
        <w:jc w:val="both"/>
      </w:pPr>
    </w:p>
    <w:p w14:paraId="6DD3F884" w14:textId="10EAD399" w:rsidR="008A5EBA" w:rsidRPr="0029106D" w:rsidRDefault="008A5EBA" w:rsidP="0029106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AAFD69" w14:textId="77777777" w:rsidR="00CA5FAE" w:rsidRPr="0029106D" w:rsidRDefault="00CA5FAE" w:rsidP="0029106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9528DD6" w14:textId="502BEFC6" w:rsidR="00DF58DC" w:rsidRPr="00853EB6" w:rsidRDefault="00DF58DC" w:rsidP="002910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06D">
        <w:rPr>
          <w:rFonts w:ascii="Times New Roman" w:hAnsi="Times New Roman" w:cs="Times New Roman"/>
          <w:sz w:val="26"/>
          <w:szCs w:val="26"/>
        </w:rPr>
        <w:t>За</w:t>
      </w:r>
      <w:r w:rsidR="005E09B0">
        <w:rPr>
          <w:rFonts w:ascii="Times New Roman" w:hAnsi="Times New Roman" w:cs="Times New Roman"/>
          <w:sz w:val="26"/>
          <w:szCs w:val="26"/>
        </w:rPr>
        <w:t>меститель начальника управления</w:t>
      </w:r>
      <w:r w:rsidRPr="0029106D">
        <w:rPr>
          <w:rFonts w:ascii="Times New Roman" w:hAnsi="Times New Roman" w:cs="Times New Roman"/>
          <w:sz w:val="26"/>
          <w:szCs w:val="26"/>
        </w:rPr>
        <w:tab/>
      </w:r>
      <w:r w:rsidRPr="0029106D">
        <w:rPr>
          <w:rFonts w:ascii="Times New Roman" w:hAnsi="Times New Roman" w:cs="Times New Roman"/>
          <w:sz w:val="26"/>
          <w:szCs w:val="26"/>
        </w:rPr>
        <w:tab/>
      </w:r>
      <w:r w:rsidRPr="0029106D">
        <w:rPr>
          <w:rFonts w:ascii="Times New Roman" w:hAnsi="Times New Roman" w:cs="Times New Roman"/>
          <w:sz w:val="26"/>
          <w:szCs w:val="26"/>
        </w:rPr>
        <w:tab/>
      </w:r>
      <w:r w:rsidRPr="0029106D">
        <w:rPr>
          <w:rFonts w:ascii="Times New Roman" w:hAnsi="Times New Roman" w:cs="Times New Roman"/>
          <w:sz w:val="26"/>
          <w:szCs w:val="26"/>
        </w:rPr>
        <w:tab/>
      </w:r>
      <w:r w:rsidRPr="0029106D">
        <w:rPr>
          <w:rFonts w:ascii="Times New Roman" w:hAnsi="Times New Roman" w:cs="Times New Roman"/>
          <w:sz w:val="26"/>
          <w:szCs w:val="26"/>
        </w:rPr>
        <w:tab/>
        <w:t xml:space="preserve">    М.Ю. Мала</w:t>
      </w:r>
      <w:r>
        <w:rPr>
          <w:rFonts w:ascii="Times New Roman" w:hAnsi="Times New Roman" w:cs="Times New Roman"/>
          <w:sz w:val="26"/>
          <w:szCs w:val="26"/>
        </w:rPr>
        <w:t>шкина</w:t>
      </w:r>
    </w:p>
    <w:sectPr w:rsidR="00DF58DC" w:rsidRPr="00853EB6" w:rsidSect="000B6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FA87"/>
    <w:multiLevelType w:val="hybridMultilevel"/>
    <w:tmpl w:val="8938A9BE"/>
    <w:lvl w:ilvl="0" w:tplc="7BC48F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CE60D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7878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6321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267FB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E83D21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2159D0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532C2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BAB94B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F68D73D"/>
    <w:multiLevelType w:val="hybridMultilevel"/>
    <w:tmpl w:val="578AB6D2"/>
    <w:lvl w:ilvl="0" w:tplc="551DD25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A999F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95CF22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9E50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817E2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DEA2F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B09B0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F60E2B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4D4AC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F915E1D"/>
    <w:multiLevelType w:val="hybridMultilevel"/>
    <w:tmpl w:val="05DAE658"/>
    <w:lvl w:ilvl="0" w:tplc="7E1E531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C5B1B9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71826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14763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EF8AB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2A618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F58C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2384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BEB85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0136D88"/>
    <w:multiLevelType w:val="multilevel"/>
    <w:tmpl w:val="003673ED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30F98B"/>
    <w:multiLevelType w:val="hybridMultilevel"/>
    <w:tmpl w:val="788606FE"/>
    <w:lvl w:ilvl="0" w:tplc="0F90E3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D5498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83491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C3A4B4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18FE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018CED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731D18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9A8B0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0FCAC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F8B4ECC"/>
    <w:multiLevelType w:val="hybridMultilevel"/>
    <w:tmpl w:val="A18E4416"/>
    <w:lvl w:ilvl="0" w:tplc="152A8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5DCCE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54AE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3E711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D3872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9C89C5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58C6C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9A7CC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4DF1D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2FD2E05"/>
    <w:multiLevelType w:val="hybridMultilevel"/>
    <w:tmpl w:val="F662B12C"/>
    <w:lvl w:ilvl="0" w:tplc="233A11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8845A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2E74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553B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A83D3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61A62F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B25724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BAB84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6CB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384570D"/>
    <w:multiLevelType w:val="multilevel"/>
    <w:tmpl w:val="0019798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78D8661"/>
    <w:multiLevelType w:val="hybridMultilevel"/>
    <w:tmpl w:val="66483D58"/>
    <w:lvl w:ilvl="0" w:tplc="2B4B98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BBA5C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96B5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A071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2767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B90242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3D595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C99A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69C7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02A640"/>
    <w:multiLevelType w:val="hybridMultilevel"/>
    <w:tmpl w:val="9C725BF2"/>
    <w:lvl w:ilvl="0" w:tplc="75B5AA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29D1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FF77E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C6A3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A70FF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4EC10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DF7366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B8C12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DB79E9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788F118"/>
    <w:multiLevelType w:val="hybridMultilevel"/>
    <w:tmpl w:val="2A30FE32"/>
    <w:lvl w:ilvl="0" w:tplc="724EA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6F292A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BD67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55EE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89B03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B81D1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B44238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137E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63F707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CA676AB"/>
    <w:multiLevelType w:val="hybridMultilevel"/>
    <w:tmpl w:val="703C2ED0"/>
    <w:lvl w:ilvl="0" w:tplc="476A51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7FDEC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3EFE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C29B7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6BEBB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6DBF8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CC33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CF7CAB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B98C6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DF1B755"/>
    <w:multiLevelType w:val="hybridMultilevel"/>
    <w:tmpl w:val="5330BF46"/>
    <w:lvl w:ilvl="0" w:tplc="519E495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A135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3A47A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D5166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117C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838C6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C633BC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461B2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A7737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00EA43"/>
    <w:multiLevelType w:val="hybridMultilevel"/>
    <w:tmpl w:val="83F61178"/>
    <w:lvl w:ilvl="0" w:tplc="2E0487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96664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2E085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6A0CE8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012E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51C4B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3FC3B7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1ED26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FE3DE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744182A"/>
    <w:multiLevelType w:val="hybridMultilevel"/>
    <w:tmpl w:val="5452276C"/>
    <w:lvl w:ilvl="0" w:tplc="10C2DAE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8E129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CF4A5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B0AC91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7D10DB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73BDC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EB52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FC27A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A046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5C5C567C"/>
    <w:multiLevelType w:val="hybridMultilevel"/>
    <w:tmpl w:val="71622E7E"/>
    <w:lvl w:ilvl="0" w:tplc="7F87CCA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F38D09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CF33E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FAE28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79F5B5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A49F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06AC70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1EC2F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A31E4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13C3F3C"/>
    <w:multiLevelType w:val="hybridMultilevel"/>
    <w:tmpl w:val="481823FC"/>
    <w:lvl w:ilvl="0" w:tplc="162EF81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47D048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67C3E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55B77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0F8F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DCE20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04591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71FB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CB48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1941A6E"/>
    <w:multiLevelType w:val="hybridMultilevel"/>
    <w:tmpl w:val="863E64CC"/>
    <w:lvl w:ilvl="0" w:tplc="024184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088079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F40023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2AD8C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7F5CC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CA239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8D3C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2FEDD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BF56A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7EA24E5"/>
    <w:multiLevelType w:val="multilevel"/>
    <w:tmpl w:val="03CF027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2478977"/>
    <w:multiLevelType w:val="hybridMultilevel"/>
    <w:tmpl w:val="4582136A"/>
    <w:lvl w:ilvl="0" w:tplc="53BE3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B98022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A9847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E0526B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7D8DA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3A11FE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B4672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C0CEC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E5ACA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753AE13A"/>
    <w:multiLevelType w:val="hybridMultilevel"/>
    <w:tmpl w:val="B422FDC0"/>
    <w:lvl w:ilvl="0" w:tplc="31B11B4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F114DA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A15D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7DE76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6EA00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8CDD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8059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87AEC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9FC8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 w15:restartNumberingAfterBreak="0">
    <w:nsid w:val="75443808"/>
    <w:multiLevelType w:val="hybridMultilevel"/>
    <w:tmpl w:val="A2982D94"/>
    <w:lvl w:ilvl="0" w:tplc="56F8CCB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96A3C6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2690DF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5802EB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37F01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58B4A2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8915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E6CB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2C537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5"/>
  </w:num>
  <w:num w:numId="5">
    <w:abstractNumId w:val="13"/>
  </w:num>
  <w:num w:numId="6">
    <w:abstractNumId w:val="14"/>
  </w:num>
  <w:num w:numId="7">
    <w:abstractNumId w:val="21"/>
  </w:num>
  <w:num w:numId="8">
    <w:abstractNumId w:val="17"/>
  </w:num>
  <w:num w:numId="9">
    <w:abstractNumId w:val="5"/>
  </w:num>
  <w:num w:numId="10">
    <w:abstractNumId w:val="16"/>
  </w:num>
  <w:num w:numId="11">
    <w:abstractNumId w:val="6"/>
  </w:num>
  <w:num w:numId="12">
    <w:abstractNumId w:val="19"/>
  </w:num>
  <w:num w:numId="13">
    <w:abstractNumId w:val="8"/>
  </w:num>
  <w:num w:numId="14">
    <w:abstractNumId w:val="0"/>
  </w:num>
  <w:num w:numId="15">
    <w:abstractNumId w:val="4"/>
  </w:num>
  <w:num w:numId="16">
    <w:abstractNumId w:val="9"/>
  </w:num>
  <w:num w:numId="17">
    <w:abstractNumId w:val="1"/>
  </w:num>
  <w:num w:numId="18">
    <w:abstractNumId w:val="2"/>
  </w:num>
  <w:num w:numId="19">
    <w:abstractNumId w:val="20"/>
  </w:num>
  <w:num w:numId="20">
    <w:abstractNumId w:val="11"/>
  </w:num>
  <w:num w:numId="21">
    <w:abstractNumId w:val="10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5A"/>
    <w:rsid w:val="000079D5"/>
    <w:rsid w:val="00007F46"/>
    <w:rsid w:val="0006232B"/>
    <w:rsid w:val="0009181D"/>
    <w:rsid w:val="000B6A90"/>
    <w:rsid w:val="00116A2C"/>
    <w:rsid w:val="00126012"/>
    <w:rsid w:val="00137F12"/>
    <w:rsid w:val="001470F8"/>
    <w:rsid w:val="0016121A"/>
    <w:rsid w:val="001D751B"/>
    <w:rsid w:val="002200BB"/>
    <w:rsid w:val="00235A6B"/>
    <w:rsid w:val="00285EAF"/>
    <w:rsid w:val="0029106D"/>
    <w:rsid w:val="002B3696"/>
    <w:rsid w:val="002C1AE5"/>
    <w:rsid w:val="002E32C2"/>
    <w:rsid w:val="00300537"/>
    <w:rsid w:val="0031458D"/>
    <w:rsid w:val="003328E4"/>
    <w:rsid w:val="003D2202"/>
    <w:rsid w:val="00443D98"/>
    <w:rsid w:val="00481932"/>
    <w:rsid w:val="004C338D"/>
    <w:rsid w:val="004D2F5D"/>
    <w:rsid w:val="004F6B5E"/>
    <w:rsid w:val="004F77CF"/>
    <w:rsid w:val="00535C92"/>
    <w:rsid w:val="00540F72"/>
    <w:rsid w:val="005C5060"/>
    <w:rsid w:val="005E0259"/>
    <w:rsid w:val="005E09B0"/>
    <w:rsid w:val="00642236"/>
    <w:rsid w:val="00650D32"/>
    <w:rsid w:val="00680753"/>
    <w:rsid w:val="006D68F0"/>
    <w:rsid w:val="00706A1C"/>
    <w:rsid w:val="00736823"/>
    <w:rsid w:val="00755536"/>
    <w:rsid w:val="007E47A2"/>
    <w:rsid w:val="0080650E"/>
    <w:rsid w:val="00834990"/>
    <w:rsid w:val="00853EB6"/>
    <w:rsid w:val="008541BB"/>
    <w:rsid w:val="0086233B"/>
    <w:rsid w:val="00864D2A"/>
    <w:rsid w:val="008A5EBA"/>
    <w:rsid w:val="009012A4"/>
    <w:rsid w:val="009165AB"/>
    <w:rsid w:val="009437BC"/>
    <w:rsid w:val="009928B2"/>
    <w:rsid w:val="00A15A88"/>
    <w:rsid w:val="00A73BEF"/>
    <w:rsid w:val="00AC3C0B"/>
    <w:rsid w:val="00B074FB"/>
    <w:rsid w:val="00B30EED"/>
    <w:rsid w:val="00B33552"/>
    <w:rsid w:val="00B4720A"/>
    <w:rsid w:val="00B8445A"/>
    <w:rsid w:val="00BB632B"/>
    <w:rsid w:val="00BC1E53"/>
    <w:rsid w:val="00BF5AF0"/>
    <w:rsid w:val="00C263FE"/>
    <w:rsid w:val="00C567CA"/>
    <w:rsid w:val="00C97E54"/>
    <w:rsid w:val="00CA5FAE"/>
    <w:rsid w:val="00CA76E2"/>
    <w:rsid w:val="00CB1274"/>
    <w:rsid w:val="00CC2224"/>
    <w:rsid w:val="00CC4808"/>
    <w:rsid w:val="00CF507E"/>
    <w:rsid w:val="00D343B9"/>
    <w:rsid w:val="00D3737B"/>
    <w:rsid w:val="00D420FE"/>
    <w:rsid w:val="00D46F2B"/>
    <w:rsid w:val="00D575E5"/>
    <w:rsid w:val="00D81973"/>
    <w:rsid w:val="00D91DDE"/>
    <w:rsid w:val="00DC7607"/>
    <w:rsid w:val="00DD78CB"/>
    <w:rsid w:val="00DF58DC"/>
    <w:rsid w:val="00E07228"/>
    <w:rsid w:val="00E3374A"/>
    <w:rsid w:val="00E439F8"/>
    <w:rsid w:val="00EF4AC5"/>
    <w:rsid w:val="00EF4D9A"/>
    <w:rsid w:val="00F51FDC"/>
    <w:rsid w:val="00FB00D1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0B07"/>
  <w15:chartTrackingRefBased/>
  <w15:docId w15:val="{685D7B0A-C462-4CA5-84BA-2DD3552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DC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semiHidden/>
    <w:rsid w:val="0033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22</Pages>
  <Words>5982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61</cp:revision>
  <cp:lastPrinted>2021-01-22T13:02:00Z</cp:lastPrinted>
  <dcterms:created xsi:type="dcterms:W3CDTF">2019-11-21T08:32:00Z</dcterms:created>
  <dcterms:modified xsi:type="dcterms:W3CDTF">2025-03-13T14:04:00Z</dcterms:modified>
</cp:coreProperties>
</file>