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4D" w:rsidRPr="001F1AC9" w:rsidRDefault="001F1AC9" w:rsidP="0074564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4D6735" wp14:editId="067D5844">
            <wp:extent cx="414655" cy="42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25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Комитет 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управлению </w:t>
      </w:r>
      <w:proofErr w:type="gramStart"/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муниципальным</w:t>
      </w:r>
      <w:proofErr w:type="gramEnd"/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имуществом г. Великие Луки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ПРИКАЗ  № </w:t>
      </w:r>
      <w:r w:rsidR="00E33D36">
        <w:rPr>
          <w:rFonts w:ascii="Times New Roman" w:hAnsi="Times New Roman" w:cs="Times New Roman"/>
          <w:b/>
          <w:sz w:val="28"/>
          <w:szCs w:val="28"/>
          <w:lang w:eastAsia="ar-SA"/>
        </w:rPr>
        <w:t>11</w:t>
      </w:r>
    </w:p>
    <w:p w:rsidR="00BB7F0B" w:rsidRDefault="00BB7F0B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564D" w:rsidRPr="0074564D" w:rsidRDefault="004F5E37" w:rsidP="0074564D">
      <w:pPr>
        <w:tabs>
          <w:tab w:val="left" w:pos="9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1132F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A1D8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E33D36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30 </w:t>
      </w:r>
      <w:r w:rsidR="001132F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E33D36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E33D36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202</w:t>
      </w:r>
      <w:r w:rsidR="00B14E6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5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г.              </w:t>
      </w:r>
      <w:r w:rsidR="00B14E6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BA1D8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г. Великие Луки</w:t>
      </w:r>
    </w:p>
    <w:p w:rsidR="00D725D3" w:rsidRPr="007B19AA" w:rsidRDefault="00D725D3" w:rsidP="007456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5D3" w:rsidRPr="007B19AA" w:rsidRDefault="00D725D3" w:rsidP="00D725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32F5" w:rsidRDefault="008E0FF8" w:rsidP="0011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1132F5">
        <w:rPr>
          <w:rFonts w:ascii="Times New Roman" w:hAnsi="Times New Roman" w:cs="Times New Roman"/>
          <w:b/>
          <w:bCs/>
          <w:sz w:val="26"/>
          <w:szCs w:val="26"/>
        </w:rPr>
        <w:t xml:space="preserve">доклада, содержащего результаты </w:t>
      </w:r>
    </w:p>
    <w:p w:rsidR="00B14E65" w:rsidRDefault="001132F5" w:rsidP="0011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обобщения правоприменительной практики </w:t>
      </w:r>
    </w:p>
    <w:p w:rsidR="00B14E65" w:rsidRDefault="001132F5" w:rsidP="00B1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</w:t>
      </w:r>
      <w:r w:rsidR="00B14E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260A6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</w:p>
    <w:p w:rsidR="00B14E65" w:rsidRDefault="00B14E65" w:rsidP="00B1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8E0FF8" w:rsidRPr="008E0FF8">
        <w:rPr>
          <w:rFonts w:ascii="Times New Roman" w:hAnsi="Times New Roman" w:cs="Times New Roman"/>
          <w:b/>
          <w:sz w:val="26"/>
          <w:szCs w:val="26"/>
        </w:rPr>
        <w:t xml:space="preserve">униципального земельного контроля </w:t>
      </w:r>
      <w:proofErr w:type="gramStart"/>
      <w:r w:rsidR="00D260A6">
        <w:rPr>
          <w:rFonts w:ascii="Times New Roman" w:hAnsi="Times New Roman" w:cs="Times New Roman"/>
          <w:b/>
          <w:sz w:val="26"/>
          <w:szCs w:val="26"/>
        </w:rPr>
        <w:t>н</w:t>
      </w:r>
      <w:r w:rsidR="008E0FF8" w:rsidRPr="008E0FF8">
        <w:rPr>
          <w:rFonts w:ascii="Times New Roman" w:hAnsi="Times New Roman" w:cs="Times New Roman"/>
          <w:b/>
          <w:sz w:val="26"/>
          <w:szCs w:val="26"/>
        </w:rPr>
        <w:t>а</w:t>
      </w:r>
      <w:proofErr w:type="gramEnd"/>
      <w:r w:rsidR="008E0FF8" w:rsidRPr="008E0F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14E65" w:rsidRDefault="008E0FF8" w:rsidP="00B1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0FF8">
        <w:rPr>
          <w:rFonts w:ascii="Times New Roman" w:hAnsi="Times New Roman" w:cs="Times New Roman"/>
          <w:b/>
          <w:sz w:val="26"/>
          <w:szCs w:val="26"/>
        </w:rPr>
        <w:t xml:space="preserve">территории муниципального образования </w:t>
      </w:r>
    </w:p>
    <w:p w:rsidR="008E0FF8" w:rsidRPr="008E0FF8" w:rsidRDefault="008E0FF8" w:rsidP="00B1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0FF8">
        <w:rPr>
          <w:rFonts w:ascii="Times New Roman" w:hAnsi="Times New Roman" w:cs="Times New Roman"/>
          <w:b/>
          <w:sz w:val="26"/>
          <w:szCs w:val="26"/>
        </w:rPr>
        <w:t xml:space="preserve">«Город Великие Луки» </w:t>
      </w:r>
      <w:r w:rsidR="001132F5">
        <w:rPr>
          <w:rFonts w:ascii="Times New Roman" w:hAnsi="Times New Roman" w:cs="Times New Roman"/>
          <w:b/>
          <w:sz w:val="26"/>
          <w:szCs w:val="26"/>
        </w:rPr>
        <w:t>за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14E6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1729A" w:rsidRPr="008E0FF8" w:rsidRDefault="0001729A" w:rsidP="00D725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F0A" w:rsidRPr="00375F0A" w:rsidRDefault="00375F0A" w:rsidP="00D725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E0FF8" w:rsidRPr="00E43D96" w:rsidRDefault="008E0FF8" w:rsidP="00E43D9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D96">
        <w:rPr>
          <w:rFonts w:ascii="Times New Roman" w:hAnsi="Times New Roman" w:cs="Times New Roman"/>
          <w:sz w:val="26"/>
          <w:szCs w:val="26"/>
        </w:rPr>
        <w:t>В соответствии с</w:t>
      </w:r>
      <w:r w:rsidR="001132F5" w:rsidRPr="00E43D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2F5" w:rsidRPr="00E43D9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1132F5" w:rsidRPr="00E43D96">
        <w:rPr>
          <w:rFonts w:ascii="Times New Roman" w:hAnsi="Times New Roman" w:cs="Times New Roman"/>
          <w:sz w:val="26"/>
          <w:szCs w:val="26"/>
        </w:rPr>
        <w:t xml:space="preserve">. 13 п. 3 ст. 46, ст.47 </w:t>
      </w:r>
      <w:r w:rsidR="004F11C5" w:rsidRPr="00E43D96">
        <w:rPr>
          <w:rFonts w:ascii="Times New Roman" w:hAnsi="Times New Roman" w:cs="Times New Roman"/>
          <w:sz w:val="26"/>
          <w:szCs w:val="26"/>
        </w:rPr>
        <w:t xml:space="preserve">Федерального закона от 31.07.2020 </w:t>
      </w:r>
      <w:r w:rsidR="0099313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F11C5" w:rsidRPr="00E43D96">
        <w:rPr>
          <w:rFonts w:ascii="Times New Roman" w:hAnsi="Times New Roman" w:cs="Times New Roman"/>
          <w:sz w:val="26"/>
          <w:szCs w:val="26"/>
        </w:rPr>
        <w:t xml:space="preserve">№ 248-ФЗ «О государственном контроле (надзоре) и муниципальном контроле в Российской </w:t>
      </w:r>
      <w:r w:rsidRPr="00E43D96">
        <w:rPr>
          <w:rFonts w:ascii="Times New Roman" w:hAnsi="Times New Roman" w:cs="Times New Roman"/>
          <w:sz w:val="26"/>
          <w:szCs w:val="26"/>
        </w:rPr>
        <w:t>Федерации</w:t>
      </w:r>
      <w:r w:rsidR="00D260A6" w:rsidRPr="00E43D96">
        <w:rPr>
          <w:rFonts w:ascii="Times New Roman" w:hAnsi="Times New Roman" w:cs="Times New Roman"/>
          <w:sz w:val="26"/>
          <w:szCs w:val="26"/>
        </w:rPr>
        <w:t xml:space="preserve">», </w:t>
      </w:r>
      <w:r w:rsidRPr="00E43D9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43D96" w:rsidRPr="00E43D96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«Город Великие Луки» на 202</w:t>
      </w:r>
      <w:r w:rsidR="00B14E65">
        <w:rPr>
          <w:rFonts w:ascii="Times New Roman" w:hAnsi="Times New Roman" w:cs="Times New Roman"/>
          <w:sz w:val="26"/>
          <w:szCs w:val="26"/>
        </w:rPr>
        <w:t>5</w:t>
      </w:r>
      <w:r w:rsidR="00E43D96" w:rsidRPr="00E43D96">
        <w:rPr>
          <w:rFonts w:ascii="Times New Roman" w:hAnsi="Times New Roman" w:cs="Times New Roman"/>
          <w:sz w:val="26"/>
          <w:szCs w:val="26"/>
        </w:rPr>
        <w:t xml:space="preserve"> год, </w:t>
      </w:r>
      <w:r w:rsidR="00D260A6" w:rsidRPr="00E43D96">
        <w:rPr>
          <w:rFonts w:ascii="Times New Roman" w:hAnsi="Times New Roman" w:cs="Times New Roman"/>
          <w:sz w:val="26"/>
          <w:szCs w:val="26"/>
        </w:rPr>
        <w:t>Положения «О муниципальном земельном контроле на территории муниципального</w:t>
      </w:r>
      <w:proofErr w:type="gramEnd"/>
      <w:r w:rsidR="00D260A6" w:rsidRPr="00E43D96">
        <w:rPr>
          <w:rFonts w:ascii="Times New Roman" w:hAnsi="Times New Roman" w:cs="Times New Roman"/>
          <w:sz w:val="26"/>
          <w:szCs w:val="26"/>
        </w:rPr>
        <w:t xml:space="preserve"> образования «Город Великие Луки», утвержденного </w:t>
      </w:r>
      <w:r w:rsidRPr="00E43D96">
        <w:rPr>
          <w:rFonts w:ascii="Times New Roman" w:hAnsi="Times New Roman" w:cs="Times New Roman"/>
          <w:sz w:val="26"/>
          <w:szCs w:val="26"/>
        </w:rPr>
        <w:t>Решени</w:t>
      </w:r>
      <w:r w:rsidR="00D260A6" w:rsidRPr="00E43D96">
        <w:rPr>
          <w:rFonts w:ascii="Times New Roman" w:hAnsi="Times New Roman" w:cs="Times New Roman"/>
          <w:sz w:val="26"/>
          <w:szCs w:val="26"/>
        </w:rPr>
        <w:t>ем</w:t>
      </w:r>
      <w:r w:rsidRPr="00E43D96">
        <w:rPr>
          <w:rFonts w:ascii="Times New Roman" w:hAnsi="Times New Roman" w:cs="Times New Roman"/>
          <w:sz w:val="26"/>
          <w:szCs w:val="26"/>
        </w:rPr>
        <w:t xml:space="preserve"> Великолукской гор</w:t>
      </w:r>
      <w:r w:rsidR="00D260A6" w:rsidRPr="00E43D96">
        <w:rPr>
          <w:rFonts w:ascii="Times New Roman" w:hAnsi="Times New Roman" w:cs="Times New Roman"/>
          <w:sz w:val="26"/>
          <w:szCs w:val="26"/>
        </w:rPr>
        <w:t xml:space="preserve">одской Думы № 107 от 02.11.2021, </w:t>
      </w:r>
      <w:r w:rsidRPr="00E43D96">
        <w:rPr>
          <w:rFonts w:ascii="Times New Roman" w:hAnsi="Times New Roman" w:cs="Times New Roman"/>
          <w:sz w:val="26"/>
          <w:szCs w:val="26"/>
        </w:rPr>
        <w:t>ПРИКАЗЫВАЮ:</w:t>
      </w:r>
    </w:p>
    <w:p w:rsidR="001132F5" w:rsidRPr="001132F5" w:rsidRDefault="001132F5" w:rsidP="00404721">
      <w:pPr>
        <w:pStyle w:val="ConsPlusTitle"/>
        <w:spacing w:line="264" w:lineRule="auto"/>
        <w:ind w:firstLine="708"/>
        <w:jc w:val="both"/>
        <w:rPr>
          <w:b w:val="0"/>
          <w:sz w:val="26"/>
          <w:szCs w:val="26"/>
        </w:rPr>
      </w:pPr>
    </w:p>
    <w:p w:rsidR="00B14E65" w:rsidRDefault="00B14E65" w:rsidP="00B14E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13E9B" w:rsidRPr="001132F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132F5" w:rsidRPr="001132F5">
        <w:rPr>
          <w:rFonts w:ascii="Times New Roman" w:hAnsi="Times New Roman" w:cs="Times New Roman"/>
          <w:bCs/>
          <w:sz w:val="26"/>
          <w:szCs w:val="26"/>
        </w:rPr>
        <w:t xml:space="preserve">доклад, содержащий результаты обобщения правоприменительной практики контрольного (надзорного) органа </w:t>
      </w:r>
      <w:r w:rsidR="001132F5" w:rsidRPr="001132F5">
        <w:rPr>
          <w:rFonts w:ascii="Times New Roman" w:hAnsi="Times New Roman" w:cs="Times New Roman"/>
          <w:sz w:val="26"/>
          <w:szCs w:val="26"/>
        </w:rPr>
        <w:t>в рамках муниципального земельного контроля на территории муниципального образования «Город Великие Луки» 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1132F5" w:rsidRPr="001132F5">
        <w:rPr>
          <w:rFonts w:ascii="Times New Roman" w:hAnsi="Times New Roman" w:cs="Times New Roman"/>
          <w:sz w:val="26"/>
          <w:szCs w:val="26"/>
        </w:rPr>
        <w:t xml:space="preserve"> год</w:t>
      </w:r>
      <w:r w:rsidR="001132F5">
        <w:rPr>
          <w:rFonts w:ascii="Times New Roman" w:hAnsi="Times New Roman" w:cs="Times New Roman"/>
          <w:sz w:val="26"/>
          <w:szCs w:val="26"/>
        </w:rPr>
        <w:t xml:space="preserve">, </w:t>
      </w:r>
      <w:r w:rsidR="00BB7F0B" w:rsidRPr="001132F5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B14E65" w:rsidRDefault="00B14E65" w:rsidP="00B14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60586" w:rsidRPr="00B14E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60586" w:rsidRPr="00B14E65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земельны</w:t>
      </w:r>
      <w:r w:rsidR="00C00122" w:rsidRPr="00B14E65">
        <w:rPr>
          <w:rFonts w:ascii="Times New Roman" w:hAnsi="Times New Roman" w:cs="Times New Roman"/>
          <w:sz w:val="26"/>
          <w:szCs w:val="26"/>
        </w:rPr>
        <w:t>х</w:t>
      </w:r>
      <w:r w:rsidR="00C60586" w:rsidRPr="00B14E65">
        <w:rPr>
          <w:rFonts w:ascii="Times New Roman" w:hAnsi="Times New Roman" w:cs="Times New Roman"/>
          <w:sz w:val="26"/>
          <w:szCs w:val="26"/>
        </w:rPr>
        <w:t xml:space="preserve"> отношений Комитета по управлению муниципальным имуществом г. Великие Луки Игнатьеву Н.Ю. </w:t>
      </w:r>
    </w:p>
    <w:p w:rsidR="00404721" w:rsidRPr="00B14E65" w:rsidRDefault="00B14E65" w:rsidP="00B14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ab/>
      </w:r>
      <w:r w:rsidR="00404721" w:rsidRPr="00404721">
        <w:rPr>
          <w:rFonts w:ascii="Times New Roman" w:hAnsi="Times New Roman" w:cs="Times New Roman"/>
          <w:sz w:val="26"/>
          <w:szCs w:val="26"/>
        </w:rPr>
        <w:t>Настоящий приказ подлежит размещению в сети Интернет на официальном сайте муниципального о</w:t>
      </w:r>
      <w:r w:rsidR="00EF6934">
        <w:rPr>
          <w:rFonts w:ascii="Times New Roman" w:hAnsi="Times New Roman" w:cs="Times New Roman"/>
          <w:sz w:val="26"/>
          <w:szCs w:val="26"/>
        </w:rPr>
        <w:t>бразования «Город Великие Луки»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A12EDB">
          <w:rPr>
            <w:rStyle w:val="a4"/>
            <w:rFonts w:ascii="Times New Roman" w:hAnsi="Times New Roman" w:cs="Times New Roman"/>
            <w:sz w:val="26"/>
            <w:szCs w:val="26"/>
          </w:rPr>
          <w:t>http://v</w:t>
        </w:r>
        <w:proofErr w:type="spellStart"/>
        <w:r w:rsidRPr="00A12E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eli</w:t>
        </w:r>
        <w:r w:rsidRPr="00A12EDB">
          <w:rPr>
            <w:rStyle w:val="a4"/>
            <w:rFonts w:ascii="Times New Roman" w:hAnsi="Times New Roman" w:cs="Times New Roman"/>
            <w:sz w:val="26"/>
            <w:szCs w:val="26"/>
          </w:rPr>
          <w:t>ki</w:t>
        </w:r>
        <w:r w:rsidRPr="00A12E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eluki</w:t>
        </w:r>
        <w:proofErr w:type="spellEnd"/>
        <w:r w:rsidRPr="00A12ED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2E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A12ED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2EDB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A12EDB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5214DC">
        <w:rPr>
          <w:rFonts w:ascii="Times New Roman" w:hAnsi="Times New Roman" w:cs="Times New Roman"/>
          <w:sz w:val="26"/>
          <w:szCs w:val="26"/>
        </w:rPr>
        <w:t>.</w:t>
      </w:r>
    </w:p>
    <w:p w:rsidR="00E33D36" w:rsidRDefault="00E33D36" w:rsidP="0040472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3D36" w:rsidRPr="007B19AA" w:rsidRDefault="00E33D36" w:rsidP="00E33D36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9AA">
        <w:rPr>
          <w:rFonts w:ascii="Times New Roman" w:hAnsi="Times New Roman" w:cs="Times New Roman"/>
          <w:sz w:val="26"/>
          <w:szCs w:val="26"/>
        </w:rPr>
        <w:t>Председатель КУМИ</w:t>
      </w:r>
    </w:p>
    <w:p w:rsidR="00E33D36" w:rsidRDefault="00E33D36" w:rsidP="00E33D36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9AA">
        <w:rPr>
          <w:rFonts w:ascii="Times New Roman" w:hAnsi="Times New Roman" w:cs="Times New Roman"/>
          <w:sz w:val="26"/>
          <w:szCs w:val="26"/>
        </w:rPr>
        <w:t xml:space="preserve">г. Великие Луки </w:t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Pr="007B19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Pr="007B19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Н.В. Долинченкова</w:t>
      </w:r>
    </w:p>
    <w:p w:rsidR="00E33D36" w:rsidRDefault="00E33D36" w:rsidP="00E33D3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3D36" w:rsidRDefault="00E33D36" w:rsidP="00E33D3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3D36" w:rsidRDefault="00E33D36" w:rsidP="00E33D3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Коновальчук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132F5" w:rsidRDefault="001132F5" w:rsidP="001132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lastRenderedPageBreak/>
        <w:t xml:space="preserve">Приложение </w:t>
      </w:r>
    </w:p>
    <w:p w:rsidR="001132F5" w:rsidRDefault="001132F5" w:rsidP="001132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к приказу № </w:t>
      </w:r>
      <w:r w:rsid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 xml:space="preserve"> </w:t>
      </w:r>
      <w:r w:rsidR="00E33D36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>30</w:t>
      </w:r>
      <w:r w:rsidR="00B14E6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 xml:space="preserve"> </w:t>
      </w:r>
      <w:r w:rsid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от «</w:t>
      </w:r>
      <w:r w:rsidR="00BA1D8A" w:rsidRP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 xml:space="preserve"> </w:t>
      </w:r>
      <w:r w:rsidR="00E33D36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 </w:t>
      </w:r>
      <w:r w:rsid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="00B14E6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 xml:space="preserve"> </w:t>
      </w:r>
      <w:r w:rsidR="00E33D36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>января</w:t>
      </w:r>
      <w:r w:rsid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 xml:space="preserve"> </w:t>
      </w:r>
      <w:r w:rsid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202</w:t>
      </w:r>
      <w:r w:rsidR="00B14E6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г. </w:t>
      </w:r>
    </w:p>
    <w:p w:rsidR="001132F5" w:rsidRDefault="001132F5" w:rsidP="001132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Pr="009A33C7" w:rsidRDefault="001132F5" w:rsidP="009A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</w:pPr>
    </w:p>
    <w:p w:rsidR="009A33C7" w:rsidRDefault="001132F5" w:rsidP="009A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</w:pPr>
      <w:r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Доклад, содержащий результаты обобщения </w:t>
      </w:r>
      <w:proofErr w:type="gramStart"/>
      <w:r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правоприменительной</w:t>
      </w:r>
      <w:proofErr w:type="gramEnd"/>
      <w:r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 </w:t>
      </w:r>
    </w:p>
    <w:p w:rsidR="009A33C7" w:rsidRDefault="009A33C7" w:rsidP="009A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п</w:t>
      </w:r>
      <w:r w:rsidR="001132F5"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рактики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 </w:t>
      </w:r>
      <w:r w:rsidR="00B14E65"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контрольн</w:t>
      </w:r>
      <w:bookmarkStart w:id="0" w:name="_GoBack"/>
      <w:bookmarkEnd w:id="0"/>
      <w:r w:rsidR="00B14E65"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ого (надзорного) органа в рамках </w:t>
      </w:r>
    </w:p>
    <w:p w:rsidR="001132F5" w:rsidRPr="009A33C7" w:rsidRDefault="00B14E65" w:rsidP="009A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</w:pPr>
      <w:r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м</w:t>
      </w:r>
      <w:r w:rsidR="001132F5"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униципального земельного контроля</w:t>
      </w:r>
      <w:r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 на территории муниципального образования «Город Великие Луки»</w:t>
      </w:r>
      <w:r w:rsidR="001132F5"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 за 202</w:t>
      </w:r>
      <w:r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4</w:t>
      </w:r>
      <w:r w:rsidR="001132F5" w:rsidRPr="009A33C7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 год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Default="001132F5" w:rsidP="009A33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1. Общие положения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Настоящий Доклад подготовлен во исполнение 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3 ст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47 Федерального закона от 01.07.2021 № 248-ФЗ «О государственном контроле (надзоре) и муниципальном контроле в Российской Федерации», с целью профилактики нарушения обязательных требований и требований, установленных муниципальными правовыми актами, на территории МО «Город Великие Луки» в </w:t>
      </w:r>
      <w:r w:rsidR="009931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рамках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муниципального земельного контроля.</w:t>
      </w:r>
      <w:proofErr w:type="gramEnd"/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Основная цель проведения контрольно-надзорных мероприятий – это предупреждение нарушений юридическими лицами, физическими лицами и индивидуальными предпринимателями обязательных требований</w:t>
      </w:r>
      <w:r w:rsidR="009931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устранения причин, факторов и условий, способствующих нарушениям обязательных требований.</w:t>
      </w:r>
      <w:proofErr w:type="gramEnd"/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Муниципальный земельный контроль на территории МО «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 осуществлялся должностными лицами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отдела земельных отношений Комитета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по управлению муниципальным имуществом г. Великие Луки (далее - КУМИ г. Великие Луки)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 соответствии </w:t>
      </w: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: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Конституцией Российской Федерации, принятой всенародным голосованием 12.12.1993;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25.10.2001 № 136-ФЗ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Земельный кодекс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30.11.1994 № 51-ФЗ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Гражданский кодекс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30.12.2001 № 195-ФЗ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06.10.2003 № 131-ФЗ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31.07.2020 № 248-ФЗ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Постановлением Правительства РФ от 24.11.2021 № 2019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»;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я»;</w:t>
      </w:r>
    </w:p>
    <w:p w:rsidR="00B4264C" w:rsidRDefault="00B4264C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</w:t>
      </w:r>
      <w:r w:rsidRPr="00B4264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Постановление Правительства РФ от 10.03.2022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№</w:t>
      </w:r>
      <w:r w:rsidRPr="00B4264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336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B4264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»;</w:t>
      </w:r>
    </w:p>
    <w:p w:rsidR="001132F5" w:rsidRDefault="00B4264C" w:rsidP="001132F5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- </w:t>
      </w:r>
      <w:r w:rsidR="001132F5" w:rsidRPr="003C5793">
        <w:rPr>
          <w:b w:val="0"/>
          <w:sz w:val="26"/>
          <w:szCs w:val="26"/>
        </w:rPr>
        <w:t>Положени</w:t>
      </w:r>
      <w:r w:rsidR="001132F5">
        <w:rPr>
          <w:b w:val="0"/>
          <w:sz w:val="26"/>
          <w:szCs w:val="26"/>
        </w:rPr>
        <w:t>ем</w:t>
      </w:r>
      <w:r w:rsidR="001132F5" w:rsidRPr="003C5793">
        <w:rPr>
          <w:b w:val="0"/>
          <w:sz w:val="26"/>
          <w:szCs w:val="26"/>
        </w:rPr>
        <w:t xml:space="preserve"> «О муниципальном земельном контроле на территории муниципального образования «Город Великие Луки»</w:t>
      </w:r>
      <w:r w:rsidR="001132F5">
        <w:rPr>
          <w:b w:val="0"/>
          <w:sz w:val="26"/>
          <w:szCs w:val="26"/>
        </w:rPr>
        <w:t xml:space="preserve">, утвержденным </w:t>
      </w:r>
      <w:r w:rsidR="001132F5" w:rsidRPr="003C5793">
        <w:rPr>
          <w:b w:val="0"/>
          <w:sz w:val="26"/>
          <w:szCs w:val="26"/>
        </w:rPr>
        <w:t>Решение</w:t>
      </w:r>
      <w:r w:rsidR="001132F5">
        <w:rPr>
          <w:b w:val="0"/>
          <w:sz w:val="26"/>
          <w:szCs w:val="26"/>
        </w:rPr>
        <w:t>м</w:t>
      </w:r>
      <w:r w:rsidR="001132F5" w:rsidRPr="003C5793">
        <w:rPr>
          <w:b w:val="0"/>
          <w:sz w:val="26"/>
          <w:szCs w:val="26"/>
        </w:rPr>
        <w:t xml:space="preserve"> Великолукской городс</w:t>
      </w:r>
      <w:r w:rsidR="007E5B8C">
        <w:rPr>
          <w:b w:val="0"/>
          <w:sz w:val="26"/>
          <w:szCs w:val="26"/>
        </w:rPr>
        <w:t>кой Думы № 107 от 02.11.2021 г.;</w:t>
      </w:r>
    </w:p>
    <w:p w:rsidR="007E5B8C" w:rsidRPr="003C5793" w:rsidRDefault="007E5B8C" w:rsidP="001132F5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Приказ «Об утверждении </w:t>
      </w:r>
      <w:proofErr w:type="gramStart"/>
      <w:r>
        <w:rPr>
          <w:b w:val="0"/>
          <w:sz w:val="26"/>
          <w:szCs w:val="26"/>
        </w:rPr>
        <w:t>программы профилактики рисков причинения</w:t>
      </w:r>
      <w:proofErr w:type="gramEnd"/>
      <w:r>
        <w:rPr>
          <w:b w:val="0"/>
          <w:sz w:val="26"/>
          <w:szCs w:val="26"/>
        </w:rPr>
        <w:t xml:space="preserve"> вреда (ущерба) охраняемым законом ценностям при осуществлении муниципального земельного контроля на территории муниципального образования «Город Великие Луки» на 2024 г.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Default="00993132" w:rsidP="009A33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2</w:t>
      </w:r>
      <w:r w:rsidR="001132F5"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. Анализ наиболее часто выявляемых нарушений</w:t>
      </w:r>
    </w:p>
    <w:p w:rsidR="009A33C7" w:rsidRPr="000225E7" w:rsidRDefault="009A33C7" w:rsidP="009A33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установлены особенности проведения контрольных (надзорных) мероприятий при осуществлении муниципального контроля, введены ограничения по проведению контрольных (надзорных) мероприятий (далее – КНМ)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, предусматривающих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 контролируемым лицом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 марта 2022 года не проводятся </w:t>
      </w: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плановые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и внеплановые КНМ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, предусматривающие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взаимодействие с контролируемым лицом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за исключением объектов с категорией высокого и чрезвычайно высокого риска.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Основными мероприятиями при проведении муниципального земельного контроля в 202</w:t>
      </w:r>
      <w:r w:rsidR="009931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4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году стали профилактические мероприятия (консультирование, информи</w:t>
      </w:r>
      <w:r w:rsidR="009931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рование, профилактический визит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), а также мероприятия без взаимодействия с контролируемыми лицами (выездное обследование, наблюдение за соблюдением обязательных требований).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 целях предупреждения нарушений обязательных требований законодательства контролируемыми лицами, устранения условий, причин и факторов, способных привести к несоблюдению данных требований, а также осведомленности о требованиях законодательства,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на постоянной основе проводит профилактические мероприятия.</w:t>
      </w:r>
      <w:proofErr w:type="gramEnd"/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 202</w:t>
      </w:r>
      <w:r w:rsidR="009931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4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году проведено мероприятий: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14"/>
        <w:gridCol w:w="1685"/>
        <w:gridCol w:w="995"/>
        <w:gridCol w:w="1340"/>
        <w:gridCol w:w="1340"/>
        <w:gridCol w:w="1058"/>
        <w:gridCol w:w="1021"/>
      </w:tblGrid>
      <w:tr w:rsidR="001132F5" w:rsidTr="004C7730">
        <w:tc>
          <w:tcPr>
            <w:tcW w:w="2080" w:type="pct"/>
            <w:gridSpan w:val="2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КНМ без взаимодействия с контролируемым лицом</w:t>
            </w:r>
          </w:p>
        </w:tc>
        <w:tc>
          <w:tcPr>
            <w:tcW w:w="2920" w:type="pct"/>
            <w:gridSpan w:val="5"/>
            <w:vAlign w:val="center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1132F5" w:rsidTr="00F0485A">
        <w:trPr>
          <w:cantSplit/>
          <w:trHeight w:val="2270"/>
        </w:trPr>
        <w:tc>
          <w:tcPr>
            <w:tcW w:w="1225" w:type="pct"/>
            <w:textDirection w:val="btLr"/>
            <w:vAlign w:val="center"/>
          </w:tcPr>
          <w:p w:rsidR="001132F5" w:rsidRPr="00F0485A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0485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Наблюдение за соблюдением обязательных требований</w:t>
            </w:r>
          </w:p>
        </w:tc>
        <w:tc>
          <w:tcPr>
            <w:tcW w:w="855" w:type="pct"/>
            <w:textDirection w:val="btLr"/>
            <w:vAlign w:val="center"/>
          </w:tcPr>
          <w:p w:rsidR="001132F5" w:rsidRPr="00F0485A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0485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Выездное обследование</w:t>
            </w:r>
          </w:p>
        </w:tc>
        <w:tc>
          <w:tcPr>
            <w:tcW w:w="505" w:type="pct"/>
            <w:textDirection w:val="btLr"/>
            <w:vAlign w:val="center"/>
          </w:tcPr>
          <w:p w:rsidR="001132F5" w:rsidRPr="00F0485A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0485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680" w:type="pct"/>
            <w:textDirection w:val="btLr"/>
            <w:vAlign w:val="center"/>
          </w:tcPr>
          <w:p w:rsidR="001132F5" w:rsidRPr="00F0485A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0485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80" w:type="pct"/>
            <w:textDirection w:val="btLr"/>
            <w:vAlign w:val="center"/>
          </w:tcPr>
          <w:p w:rsidR="001132F5" w:rsidRPr="00F0485A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0485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537" w:type="pct"/>
            <w:textDirection w:val="btLr"/>
            <w:vAlign w:val="center"/>
          </w:tcPr>
          <w:p w:rsidR="001132F5" w:rsidRPr="00F0485A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0485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518" w:type="pct"/>
            <w:textDirection w:val="btLr"/>
            <w:vAlign w:val="center"/>
          </w:tcPr>
          <w:p w:rsidR="001132F5" w:rsidRPr="00F0485A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0485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Профилактический визит</w:t>
            </w:r>
          </w:p>
        </w:tc>
      </w:tr>
      <w:tr w:rsidR="001132F5" w:rsidTr="004C7730">
        <w:tc>
          <w:tcPr>
            <w:tcW w:w="1225" w:type="pct"/>
          </w:tcPr>
          <w:p w:rsidR="001132F5" w:rsidRPr="00223EF1" w:rsidRDefault="00831463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14</w:t>
            </w:r>
          </w:p>
        </w:tc>
        <w:tc>
          <w:tcPr>
            <w:tcW w:w="855" w:type="pct"/>
          </w:tcPr>
          <w:p w:rsidR="001132F5" w:rsidRPr="00223EF1" w:rsidRDefault="00831463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21</w:t>
            </w:r>
          </w:p>
        </w:tc>
        <w:tc>
          <w:tcPr>
            <w:tcW w:w="505" w:type="pct"/>
          </w:tcPr>
          <w:p w:rsidR="001132F5" w:rsidRPr="00223EF1" w:rsidRDefault="00831463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4</w:t>
            </w:r>
          </w:p>
        </w:tc>
        <w:tc>
          <w:tcPr>
            <w:tcW w:w="680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0</w:t>
            </w:r>
          </w:p>
        </w:tc>
        <w:tc>
          <w:tcPr>
            <w:tcW w:w="680" w:type="pct"/>
          </w:tcPr>
          <w:p w:rsidR="001132F5" w:rsidRPr="00223EF1" w:rsidRDefault="00831463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30</w:t>
            </w:r>
          </w:p>
        </w:tc>
        <w:tc>
          <w:tcPr>
            <w:tcW w:w="537" w:type="pct"/>
          </w:tcPr>
          <w:p w:rsidR="001132F5" w:rsidRPr="00223EF1" w:rsidRDefault="00831463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6</w:t>
            </w:r>
          </w:p>
        </w:tc>
        <w:tc>
          <w:tcPr>
            <w:tcW w:w="518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5</w:t>
            </w:r>
          </w:p>
        </w:tc>
      </w:tr>
      <w:tr w:rsidR="001132F5" w:rsidTr="004C7730">
        <w:tc>
          <w:tcPr>
            <w:tcW w:w="5000" w:type="pct"/>
            <w:gridSpan w:val="7"/>
          </w:tcPr>
          <w:p w:rsidR="001132F5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КНМ, </w:t>
            </w:r>
            <w:proofErr w:type="gramStart"/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предусматривающ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proofErr w:type="gramEnd"/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взаимодействие с контролируемым лицом</w:t>
            </w:r>
          </w:p>
        </w:tc>
      </w:tr>
      <w:tr w:rsidR="001132F5" w:rsidTr="004C7730">
        <w:tc>
          <w:tcPr>
            <w:tcW w:w="5000" w:type="pct"/>
            <w:gridSpan w:val="7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</w:tr>
    </w:tbl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При проведении профилактических мероприятий, наиболее часто встречающиеся нарушения: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самовольное занятие земельного участка;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использование земельного участка не по целевому назначению;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lastRenderedPageBreak/>
        <w:t>- использовани</w:t>
      </w:r>
      <w:r w:rsid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е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земельного участка без оформленных в установленном порядке правоустанавливающих документов.</w:t>
      </w:r>
    </w:p>
    <w:p w:rsidR="007E5B8C" w:rsidRDefault="007E5B8C" w:rsidP="00F048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9A33C7" w:rsidRDefault="001132F5" w:rsidP="00F048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 xml:space="preserve">3. Рекомендации по соблюдению обязательных требований и требований, установленных </w:t>
      </w:r>
      <w:r w:rsidR="009A33C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муниципальными правовыми актами</w:t>
      </w:r>
    </w:p>
    <w:p w:rsidR="009A33C7" w:rsidRPr="009A33C7" w:rsidRDefault="009A33C7" w:rsidP="009A3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Проанализировав наиболее часто совершаемые правонарушения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                           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рекомендует нижеследующее:</w:t>
      </w:r>
    </w:p>
    <w:p w:rsidR="001132F5" w:rsidRPr="00AD4AB5" w:rsidRDefault="001132F5" w:rsidP="00AD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1) лицам, заинтересованным в </w:t>
      </w:r>
      <w:r w:rsidRP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устранении нарушения, выразившегося в самовольном занятии земельного участка, необходимо </w:t>
      </w:r>
      <w:r w:rsidR="00AD4AB5" w:rsidRP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привести фактические границы земельных участков в соответствие с границами, установленными </w:t>
      </w:r>
      <w:r w:rsidR="00AD4AB5" w:rsidRPr="00AD4AB5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требованиями земельного законодательства</w:t>
      </w:r>
      <w:r w:rsidR="00AD4AB5" w:rsidRP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, либо </w:t>
      </w:r>
      <w:r w:rsidRP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обратиться в отдел земельных отношений КУМИ г. Великие Луки для оформления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самовольно </w:t>
      </w:r>
      <w:r w:rsidRP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занятых земельных участков</w:t>
      </w:r>
      <w:r w:rsid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(</w:t>
      </w:r>
      <w:r w:rsidR="00AD4AB5"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при наличии возможности в рамках действующ</w:t>
      </w:r>
      <w:r w:rsid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их норм земельного законодательства)</w:t>
      </w:r>
      <w:r w:rsidRP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  <w:proofErr w:type="gramEnd"/>
    </w:p>
    <w:p w:rsidR="00AD4AB5" w:rsidRPr="00AD4AB5" w:rsidRDefault="001132F5" w:rsidP="00AD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2) лицам, заинтересованным в устранении нарушения, выразившегося в использовании земельного участка без оформленных в установленном порядке правоустанавливающих документов, необходимо обратиться в отдел земельных отношений КУМИ г. Великие Луки для оформления прав на земельные участки в соответствии с земельным законодательством</w:t>
      </w:r>
      <w:r w:rsidR="00AD4AB5" w:rsidRP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 либо предп</w:t>
      </w:r>
      <w:r w:rsidR="00AD4AB5" w:rsidRPr="00AD4AB5">
        <w:rPr>
          <w:rFonts w:ascii="Times New Roman" w:hAnsi="Times New Roman" w:cs="Times New Roman"/>
          <w:sz w:val="26"/>
          <w:szCs w:val="26"/>
        </w:rPr>
        <w:t>ринять иные меры, направленные на предотвращение нарушений земельного законодательства.</w:t>
      </w:r>
      <w:proofErr w:type="gramEnd"/>
    </w:p>
    <w:p w:rsidR="001132F5" w:rsidRPr="000225E7" w:rsidRDefault="001132F5" w:rsidP="00AD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3) лицам, заинтересованным в устранении нарушения, выразившегося в использовании земельного участка не по целевому назначению в соответствии с его принад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лежностью к той или иной категории земель (или) разрешенным использованием, необходимо использовать земельный участок в соответствии с установленным видом разрешенного использования, либо привести вид разрешенного использования земельного участка в соответствии с его фактическим использованием (при наличии возможности в рамках действующих градостроительных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норм).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За нарушения требований, установленных земельным законодательством граждане, индивидуальные предприниматели, организации всех форм собственности, организационно - правовых форм и их должностные лица несут административную, гражданско-правовую ответственность на основании и в соответствии с положениями Кодекса об административных правонарушениях Российской Федерации от 30.12.2001 № 195-ФЗ.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Default="001132F5" w:rsidP="009A33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4. Заключительные положения</w:t>
      </w:r>
    </w:p>
    <w:p w:rsidR="009A33C7" w:rsidRPr="000225E7" w:rsidRDefault="009A33C7" w:rsidP="009A33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 рамках обобщения и анализа правоприменительной практики по осуществлению муниципального контроля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были рассмотрены наиболее часто совершаемые правонарушения законодательства.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Рекомендации по соблюдению обязательных требований и требований, установленных муни</w:t>
      </w:r>
      <w:r w:rsid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ципальными правовыми актами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»,</w:t>
      </w:r>
      <w:r w:rsid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а также систематическое проведение профилактических мероприятий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позволяет обеспечи</w:t>
      </w:r>
      <w:r w:rsidR="00AD4A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ва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ть уменьшение количества выявляемых нарушений и недопущение их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 будущем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</w:p>
    <w:p w:rsidR="001132F5" w:rsidRPr="000225E7" w:rsidRDefault="001132F5" w:rsidP="00113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1395" w:rsidRDefault="00621395" w:rsidP="00865EC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21395" w:rsidSect="00223EF1">
      <w:head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DF" w:rsidRDefault="004E55DF" w:rsidP="001F1AC9">
      <w:pPr>
        <w:spacing w:after="0" w:line="240" w:lineRule="auto"/>
      </w:pPr>
      <w:r>
        <w:separator/>
      </w:r>
    </w:p>
  </w:endnote>
  <w:endnote w:type="continuationSeparator" w:id="0">
    <w:p w:rsidR="004E55DF" w:rsidRDefault="004E55DF" w:rsidP="001F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DF" w:rsidRDefault="004E55DF" w:rsidP="001F1AC9">
      <w:pPr>
        <w:spacing w:after="0" w:line="240" w:lineRule="auto"/>
      </w:pPr>
      <w:r>
        <w:separator/>
      </w:r>
    </w:p>
  </w:footnote>
  <w:footnote w:type="continuationSeparator" w:id="0">
    <w:p w:rsidR="004E55DF" w:rsidRDefault="004E55DF" w:rsidP="001F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C9" w:rsidRDefault="001F1AC9">
    <w:pPr>
      <w:pStyle w:val="ab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1DE9"/>
    <w:multiLevelType w:val="hybridMultilevel"/>
    <w:tmpl w:val="9846437C"/>
    <w:lvl w:ilvl="0" w:tplc="35EE5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756AA1"/>
    <w:multiLevelType w:val="hybridMultilevel"/>
    <w:tmpl w:val="2B54B962"/>
    <w:lvl w:ilvl="0" w:tplc="F9025588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D3"/>
    <w:rsid w:val="00002586"/>
    <w:rsid w:val="00012B69"/>
    <w:rsid w:val="0001729A"/>
    <w:rsid w:val="00040140"/>
    <w:rsid w:val="000B75E1"/>
    <w:rsid w:val="001132F5"/>
    <w:rsid w:val="00135AE5"/>
    <w:rsid w:val="00152D2A"/>
    <w:rsid w:val="001713D3"/>
    <w:rsid w:val="001D54AA"/>
    <w:rsid w:val="001F1AC9"/>
    <w:rsid w:val="001F3F9A"/>
    <w:rsid w:val="002168F6"/>
    <w:rsid w:val="003350C0"/>
    <w:rsid w:val="00375F0A"/>
    <w:rsid w:val="003958C9"/>
    <w:rsid w:val="00404721"/>
    <w:rsid w:val="004A3041"/>
    <w:rsid w:val="004A64E1"/>
    <w:rsid w:val="004E55DF"/>
    <w:rsid w:val="004E7457"/>
    <w:rsid w:val="004F11C5"/>
    <w:rsid w:val="004F5E37"/>
    <w:rsid w:val="00502761"/>
    <w:rsid w:val="005424B4"/>
    <w:rsid w:val="00554E1C"/>
    <w:rsid w:val="005C6A91"/>
    <w:rsid w:val="005F284E"/>
    <w:rsid w:val="006045D0"/>
    <w:rsid w:val="00621395"/>
    <w:rsid w:val="00625B62"/>
    <w:rsid w:val="006616A1"/>
    <w:rsid w:val="00665D88"/>
    <w:rsid w:val="00686558"/>
    <w:rsid w:val="006B4BD3"/>
    <w:rsid w:val="006E5839"/>
    <w:rsid w:val="0074564D"/>
    <w:rsid w:val="007548FA"/>
    <w:rsid w:val="00765222"/>
    <w:rsid w:val="007A7FEE"/>
    <w:rsid w:val="007B19AA"/>
    <w:rsid w:val="007D5FCF"/>
    <w:rsid w:val="007E5B8C"/>
    <w:rsid w:val="007F6185"/>
    <w:rsid w:val="00813E9B"/>
    <w:rsid w:val="00831463"/>
    <w:rsid w:val="00851C1D"/>
    <w:rsid w:val="00865EC2"/>
    <w:rsid w:val="00871359"/>
    <w:rsid w:val="008915EE"/>
    <w:rsid w:val="008C0013"/>
    <w:rsid w:val="008E0FF8"/>
    <w:rsid w:val="00916F52"/>
    <w:rsid w:val="00944BD6"/>
    <w:rsid w:val="00951D77"/>
    <w:rsid w:val="00993132"/>
    <w:rsid w:val="009A33C7"/>
    <w:rsid w:val="009C2A66"/>
    <w:rsid w:val="009D11F0"/>
    <w:rsid w:val="009E04D4"/>
    <w:rsid w:val="00A00062"/>
    <w:rsid w:val="00A1672F"/>
    <w:rsid w:val="00A3187A"/>
    <w:rsid w:val="00A342D5"/>
    <w:rsid w:val="00A82099"/>
    <w:rsid w:val="00AD4AB5"/>
    <w:rsid w:val="00B042B3"/>
    <w:rsid w:val="00B14E65"/>
    <w:rsid w:val="00B4264C"/>
    <w:rsid w:val="00B74325"/>
    <w:rsid w:val="00B87979"/>
    <w:rsid w:val="00BA1D8A"/>
    <w:rsid w:val="00BA461F"/>
    <w:rsid w:val="00BB7F0B"/>
    <w:rsid w:val="00BF3FF4"/>
    <w:rsid w:val="00C00122"/>
    <w:rsid w:val="00C3133F"/>
    <w:rsid w:val="00C60586"/>
    <w:rsid w:val="00CA08F1"/>
    <w:rsid w:val="00CB0A49"/>
    <w:rsid w:val="00CD6EBF"/>
    <w:rsid w:val="00CE24E4"/>
    <w:rsid w:val="00D15881"/>
    <w:rsid w:val="00D22A26"/>
    <w:rsid w:val="00D260A6"/>
    <w:rsid w:val="00D26C82"/>
    <w:rsid w:val="00D318B2"/>
    <w:rsid w:val="00D725D3"/>
    <w:rsid w:val="00D85BBE"/>
    <w:rsid w:val="00DE2F1E"/>
    <w:rsid w:val="00E03894"/>
    <w:rsid w:val="00E16391"/>
    <w:rsid w:val="00E33D36"/>
    <w:rsid w:val="00E43D96"/>
    <w:rsid w:val="00E500A2"/>
    <w:rsid w:val="00E5265B"/>
    <w:rsid w:val="00E549D9"/>
    <w:rsid w:val="00E6625C"/>
    <w:rsid w:val="00E70BEC"/>
    <w:rsid w:val="00E94C2F"/>
    <w:rsid w:val="00EB5968"/>
    <w:rsid w:val="00EC03FC"/>
    <w:rsid w:val="00EE4C19"/>
    <w:rsid w:val="00EF6934"/>
    <w:rsid w:val="00F00DD2"/>
    <w:rsid w:val="00F0485A"/>
    <w:rsid w:val="00F06136"/>
    <w:rsid w:val="00F629CF"/>
    <w:rsid w:val="00F67B78"/>
    <w:rsid w:val="00F80C45"/>
    <w:rsid w:val="00FA7DB8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FF8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8E0FF8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8E0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8E0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40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047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unhideWhenUsed/>
    <w:rsid w:val="0062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51D77"/>
    <w:rPr>
      <w:b/>
      <w:bCs/>
    </w:rPr>
  </w:style>
  <w:style w:type="paragraph" w:styleId="ab">
    <w:name w:val="header"/>
    <w:basedOn w:val="a"/>
    <w:link w:val="ac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AC9"/>
  </w:style>
  <w:style w:type="paragraph" w:styleId="ad">
    <w:name w:val="footer"/>
    <w:basedOn w:val="a"/>
    <w:link w:val="ae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1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FF8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8E0FF8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8E0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8E0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40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047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unhideWhenUsed/>
    <w:rsid w:val="0062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51D77"/>
    <w:rPr>
      <w:b/>
      <w:bCs/>
    </w:rPr>
  </w:style>
  <w:style w:type="paragraph" w:styleId="ab">
    <w:name w:val="header"/>
    <w:basedOn w:val="a"/>
    <w:link w:val="ac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AC9"/>
  </w:style>
  <w:style w:type="paragraph" w:styleId="ad">
    <w:name w:val="footer"/>
    <w:basedOn w:val="a"/>
    <w:link w:val="ae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elikieluki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BE96-D742-4746-BAAF-1AAF23BB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11</cp:revision>
  <cp:lastPrinted>2025-01-31T08:57:00Z</cp:lastPrinted>
  <dcterms:created xsi:type="dcterms:W3CDTF">2025-01-14T12:21:00Z</dcterms:created>
  <dcterms:modified xsi:type="dcterms:W3CDTF">2025-01-31T08:57:00Z</dcterms:modified>
</cp:coreProperties>
</file>