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6B" w:rsidRPr="00E342AB" w:rsidRDefault="0056616B" w:rsidP="0056616B">
      <w:pPr>
        <w:pStyle w:val="ConsPlusNormal"/>
        <w:ind w:left="5245"/>
        <w:outlineLvl w:val="0"/>
        <w:rPr>
          <w:rFonts w:ascii="Times New Roman" w:hAnsi="Times New Roman" w:cs="Times New Roman"/>
          <w:sz w:val="26"/>
          <w:szCs w:val="26"/>
        </w:rPr>
      </w:pPr>
      <w:r w:rsidRPr="00E342AB">
        <w:rPr>
          <w:rFonts w:ascii="Times New Roman" w:hAnsi="Times New Roman" w:cs="Times New Roman"/>
          <w:sz w:val="26"/>
          <w:szCs w:val="26"/>
        </w:rPr>
        <w:t>Приложение</w:t>
      </w:r>
    </w:p>
    <w:p w:rsidR="0056616B" w:rsidRPr="00E342AB" w:rsidRDefault="0056616B" w:rsidP="0056616B">
      <w:pPr>
        <w:pStyle w:val="ConsPlusNormal"/>
        <w:ind w:left="5245"/>
        <w:rPr>
          <w:rFonts w:ascii="Times New Roman" w:hAnsi="Times New Roman" w:cs="Times New Roman"/>
          <w:sz w:val="26"/>
          <w:szCs w:val="26"/>
        </w:rPr>
      </w:pPr>
      <w:r w:rsidRPr="00E342AB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56616B" w:rsidRPr="00E342AB" w:rsidRDefault="0056616B" w:rsidP="0056616B">
      <w:pPr>
        <w:pStyle w:val="ConsPlusNormal"/>
        <w:ind w:left="5245"/>
        <w:rPr>
          <w:rFonts w:ascii="Times New Roman" w:hAnsi="Times New Roman" w:cs="Times New Roman"/>
          <w:sz w:val="26"/>
          <w:szCs w:val="26"/>
        </w:rPr>
      </w:pPr>
      <w:r w:rsidRPr="00E342AB">
        <w:rPr>
          <w:rFonts w:ascii="Times New Roman" w:hAnsi="Times New Roman" w:cs="Times New Roman"/>
          <w:sz w:val="26"/>
          <w:szCs w:val="26"/>
        </w:rPr>
        <w:t>Администрации города</w:t>
      </w:r>
    </w:p>
    <w:p w:rsidR="0056616B" w:rsidRPr="00E342AB" w:rsidRDefault="0056616B" w:rsidP="0056616B">
      <w:pPr>
        <w:pStyle w:val="ConsPlusNormal"/>
        <w:ind w:left="5245"/>
        <w:rPr>
          <w:rFonts w:ascii="Times New Roman" w:hAnsi="Times New Roman" w:cs="Times New Roman"/>
          <w:sz w:val="26"/>
          <w:szCs w:val="26"/>
        </w:rPr>
      </w:pPr>
      <w:r w:rsidRPr="00E342A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«____»________</w:t>
      </w:r>
      <w:r w:rsidRPr="00E342AB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E342AB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№_____</w:t>
      </w:r>
    </w:p>
    <w:p w:rsidR="0056616B" w:rsidRPr="0056616B" w:rsidRDefault="0056616B" w:rsidP="00ED03F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03F1" w:rsidRPr="00ED03F1" w:rsidRDefault="00ED03F1" w:rsidP="00ED03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3F1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ED03F1" w:rsidRPr="00ED03F1" w:rsidRDefault="00ED03F1" w:rsidP="00ED03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3F1">
        <w:rPr>
          <w:rFonts w:ascii="Times New Roman" w:hAnsi="Times New Roman" w:cs="Times New Roman"/>
          <w:b/>
          <w:sz w:val="28"/>
          <w:szCs w:val="28"/>
        </w:rPr>
        <w:t>«Защита населения и территорий от чрезвычайных ситуаций, обеспечение пожарной безопасности в городе Великие Луки»</w:t>
      </w:r>
    </w:p>
    <w:p w:rsidR="0056616B" w:rsidRPr="0056616B" w:rsidRDefault="0056616B" w:rsidP="00283878">
      <w:pPr>
        <w:widowControl w:val="0"/>
        <w:autoSpaceDE w:val="0"/>
        <w:autoSpaceDN w:val="0"/>
        <w:jc w:val="center"/>
        <w:outlineLvl w:val="1"/>
        <w:rPr>
          <w:b/>
          <w:sz w:val="16"/>
          <w:szCs w:val="16"/>
        </w:rPr>
      </w:pPr>
    </w:p>
    <w:p w:rsidR="00D92048" w:rsidRDefault="00ED03F1" w:rsidP="00283878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1. </w:t>
      </w:r>
    </w:p>
    <w:p w:rsidR="00ED03F1" w:rsidRDefault="00ED03F1" w:rsidP="00283878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Стратегические приоритеты в сфере реализации муниципальной программы.</w:t>
      </w:r>
    </w:p>
    <w:p w:rsidR="00ED03F1" w:rsidRPr="0056616B" w:rsidRDefault="00ED03F1" w:rsidP="00283878">
      <w:pPr>
        <w:widowControl w:val="0"/>
        <w:autoSpaceDE w:val="0"/>
        <w:autoSpaceDN w:val="0"/>
        <w:jc w:val="center"/>
        <w:outlineLvl w:val="1"/>
        <w:rPr>
          <w:b/>
          <w:sz w:val="16"/>
          <w:szCs w:val="16"/>
        </w:rPr>
      </w:pPr>
    </w:p>
    <w:p w:rsidR="00283878" w:rsidRPr="00E27987" w:rsidRDefault="00283878" w:rsidP="00283878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В результате антропогенного воздействия на окружающую среду, глобальных изменений климата на планете, ухудшения экологической обстановки и недостаточных темпов внедрения безопасных технологий возрастают масштабы последствий чрезвычайных ситуаций природного и техногенного характера. Возникают новые виды эпидемий и болезней. Серьезную демографическую проблему создает уровень гибели людей в различных деструктивных событиях (чрезвычайных ситуациях, пожарах, происшествиях на водных объектах и др.). Количество пострадавших в них ежегодно исчисляется десятками тысяч человек.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Прогноз возможных военных угроз, последствий применения современных средств поражения по объектам экономики, а также риски возникновения и последствия чрезвычайных ситуаций природного и техногенного характера и пожаров показывают, что они могут представлять существенную угрозу населению, могут приносить огромный материальный ущерб (прямой и косвенный), имеют долговременные экологические и социальные последствия.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В последнее десятилетие количество опасных природных явлений и крупных техногенных катастроф на территории Российской Федерации ежегодно растет, при этом количество чрезвычайных ситуаций и погибших в них людей на протяжении последних лет неуклонно снижается.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Вместе с тем риски природных и техногенных чрезвычайных ситуаций, возникающие в процессе глобального изменения климата, хозяйственной деятельности или в результате крупных техногенных аварий и катастроф, несут значительную угрозу для населения и объектов экономики. Особенно актуален вопрос обеспечения безопасности жизнедеятельности населения от угроз природного и техногенного характера.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 xml:space="preserve">Состояние защищенности жизни и здоровья граждан, их имущества, государственного и муниципального имущества, а также имущества организаций от деструктивных событий (чрезвычайных ситуаций, пожаров, происшествий на водных объектах) на территории муниципального образования "Город Великие Луки" продолжает оставаться низким, что является следствием недостаточной </w:t>
      </w:r>
      <w:proofErr w:type="gramStart"/>
      <w:r w:rsidRPr="00E27987">
        <w:rPr>
          <w:sz w:val="26"/>
          <w:szCs w:val="26"/>
        </w:rPr>
        <w:t>эффективности функционирования системы обеспечения безопасности жизнедеятельности</w:t>
      </w:r>
      <w:proofErr w:type="gramEnd"/>
      <w:r w:rsidRPr="00E27987">
        <w:rPr>
          <w:sz w:val="26"/>
          <w:szCs w:val="26"/>
        </w:rPr>
        <w:t>.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 xml:space="preserve">Пожарная обстановка на территории </w:t>
      </w:r>
      <w:proofErr w:type="gramStart"/>
      <w:r w:rsidRPr="00E27987">
        <w:rPr>
          <w:sz w:val="26"/>
          <w:szCs w:val="26"/>
        </w:rPr>
        <w:t>г</w:t>
      </w:r>
      <w:proofErr w:type="gramEnd"/>
      <w:r w:rsidRPr="00E27987">
        <w:rPr>
          <w:sz w:val="26"/>
          <w:szCs w:val="26"/>
        </w:rPr>
        <w:t xml:space="preserve">. Великие Луки </w:t>
      </w:r>
      <w:r w:rsidRPr="00D92048">
        <w:rPr>
          <w:sz w:val="26"/>
          <w:szCs w:val="26"/>
        </w:rPr>
        <w:t>в 202</w:t>
      </w:r>
      <w:r w:rsidR="00815092" w:rsidRPr="00D92048">
        <w:rPr>
          <w:sz w:val="26"/>
          <w:szCs w:val="26"/>
        </w:rPr>
        <w:t>3</w:t>
      </w:r>
      <w:r w:rsidRPr="00D92048">
        <w:rPr>
          <w:sz w:val="26"/>
          <w:szCs w:val="26"/>
        </w:rPr>
        <w:t xml:space="preserve"> году была относительно стабильной и контролируемой, не требующей принятия дополнительных оперативных мер.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lastRenderedPageBreak/>
        <w:t xml:space="preserve">Влияние на обстановку с уменьшением количества погибших при пожарах и материального ущерба оказывает успешная реализация </w:t>
      </w:r>
      <w:r w:rsidR="00ED03F1">
        <w:rPr>
          <w:sz w:val="26"/>
          <w:szCs w:val="26"/>
        </w:rPr>
        <w:t>муниципальных</w:t>
      </w:r>
      <w:r w:rsidRPr="00E27987">
        <w:rPr>
          <w:sz w:val="26"/>
          <w:szCs w:val="26"/>
        </w:rPr>
        <w:t xml:space="preserve"> программ </w:t>
      </w:r>
      <w:r w:rsidR="00ED03F1">
        <w:rPr>
          <w:sz w:val="26"/>
          <w:szCs w:val="26"/>
        </w:rPr>
        <w:t xml:space="preserve">в области </w:t>
      </w:r>
      <w:r w:rsidRPr="00E27987">
        <w:rPr>
          <w:sz w:val="26"/>
          <w:szCs w:val="26"/>
        </w:rPr>
        <w:t>пожарной безопасности.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 xml:space="preserve">Благодаря реализации муниципальных программ в области пожарной безопасности все объекты культуры, спорта и образования, с массовым пребыванием людей оборудованы системами автоматической пожарной сигнализации и </w:t>
      </w:r>
      <w:proofErr w:type="spellStart"/>
      <w:r w:rsidRPr="00E27987">
        <w:rPr>
          <w:sz w:val="26"/>
          <w:szCs w:val="26"/>
        </w:rPr>
        <w:t>противодымной</w:t>
      </w:r>
      <w:proofErr w:type="spellEnd"/>
      <w:r w:rsidRPr="00E27987">
        <w:rPr>
          <w:sz w:val="26"/>
          <w:szCs w:val="26"/>
        </w:rPr>
        <w:t xml:space="preserve"> защиты, системами оповещения и управления эвакуацией людей в случае возникновения пожара. Большинство объектов имеют системы охранной сигнализации, "тревожные кнопки".</w:t>
      </w:r>
    </w:p>
    <w:p w:rsidR="00283878" w:rsidRPr="00815092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Вместе с тем</w:t>
      </w:r>
      <w:r w:rsidRPr="00815092">
        <w:rPr>
          <w:sz w:val="26"/>
          <w:szCs w:val="26"/>
        </w:rPr>
        <w:t>, за 12 месяцев 202</w:t>
      </w:r>
      <w:r w:rsidR="00815092" w:rsidRPr="00815092">
        <w:rPr>
          <w:sz w:val="26"/>
          <w:szCs w:val="26"/>
        </w:rPr>
        <w:t>3</w:t>
      </w:r>
      <w:r w:rsidRPr="00815092">
        <w:rPr>
          <w:sz w:val="26"/>
          <w:szCs w:val="26"/>
        </w:rPr>
        <w:t xml:space="preserve"> года в </w:t>
      </w:r>
      <w:proofErr w:type="gramStart"/>
      <w:r w:rsidRPr="00815092">
        <w:rPr>
          <w:sz w:val="26"/>
          <w:szCs w:val="26"/>
        </w:rPr>
        <w:t>г</w:t>
      </w:r>
      <w:proofErr w:type="gramEnd"/>
      <w:r w:rsidRPr="00815092">
        <w:rPr>
          <w:sz w:val="26"/>
          <w:szCs w:val="26"/>
        </w:rPr>
        <w:t xml:space="preserve">. Великие Луки на объектах и в жилом секторе зарегистрировано </w:t>
      </w:r>
      <w:r w:rsidR="00815092" w:rsidRPr="00815092">
        <w:rPr>
          <w:sz w:val="26"/>
          <w:szCs w:val="26"/>
        </w:rPr>
        <w:t>224</w:t>
      </w:r>
      <w:r w:rsidRPr="00815092">
        <w:rPr>
          <w:sz w:val="26"/>
          <w:szCs w:val="26"/>
        </w:rPr>
        <w:t xml:space="preserve"> пожара, материальный ущерб составил  </w:t>
      </w:r>
      <w:r w:rsidR="00815092" w:rsidRPr="00815092">
        <w:rPr>
          <w:sz w:val="26"/>
          <w:szCs w:val="26"/>
        </w:rPr>
        <w:t>7 миллионов 180</w:t>
      </w:r>
      <w:r w:rsidRPr="00815092">
        <w:rPr>
          <w:sz w:val="26"/>
          <w:szCs w:val="26"/>
        </w:rPr>
        <w:t xml:space="preserve"> тыс</w:t>
      </w:r>
      <w:r w:rsidR="00815092" w:rsidRPr="00815092">
        <w:rPr>
          <w:sz w:val="26"/>
          <w:szCs w:val="26"/>
        </w:rPr>
        <w:t>яч</w:t>
      </w:r>
      <w:r w:rsidRPr="00815092">
        <w:rPr>
          <w:sz w:val="26"/>
          <w:szCs w:val="26"/>
        </w:rPr>
        <w:t xml:space="preserve"> </w:t>
      </w:r>
      <w:r w:rsidR="00815092" w:rsidRPr="00815092">
        <w:rPr>
          <w:sz w:val="26"/>
          <w:szCs w:val="26"/>
        </w:rPr>
        <w:t>77</w:t>
      </w:r>
      <w:r w:rsidRPr="00815092">
        <w:rPr>
          <w:sz w:val="26"/>
          <w:szCs w:val="26"/>
        </w:rPr>
        <w:t xml:space="preserve"> рубл</w:t>
      </w:r>
      <w:r w:rsidR="00815092" w:rsidRPr="00815092">
        <w:rPr>
          <w:sz w:val="26"/>
          <w:szCs w:val="26"/>
        </w:rPr>
        <w:t>ей</w:t>
      </w:r>
      <w:r w:rsidRPr="00815092">
        <w:rPr>
          <w:sz w:val="26"/>
          <w:szCs w:val="26"/>
        </w:rPr>
        <w:t>, при пожарах погибло 4 человека. В результате пожаров получили травмы 4 человека.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proofErr w:type="gramStart"/>
      <w:r w:rsidRPr="00815092">
        <w:rPr>
          <w:sz w:val="26"/>
          <w:szCs w:val="26"/>
        </w:rPr>
        <w:t xml:space="preserve">Основная доля пожаров и убытка от них зарегистрированы в жилом секторе, где с начала года произошло </w:t>
      </w:r>
      <w:r w:rsidR="00815092" w:rsidRPr="00815092">
        <w:rPr>
          <w:sz w:val="26"/>
          <w:szCs w:val="26"/>
        </w:rPr>
        <w:t>53</w:t>
      </w:r>
      <w:r w:rsidRPr="00815092">
        <w:rPr>
          <w:sz w:val="26"/>
          <w:szCs w:val="26"/>
        </w:rPr>
        <w:t xml:space="preserve"> пожар</w:t>
      </w:r>
      <w:r w:rsidR="00815092" w:rsidRPr="00815092">
        <w:rPr>
          <w:sz w:val="26"/>
          <w:szCs w:val="26"/>
        </w:rPr>
        <w:t>а</w:t>
      </w:r>
      <w:r w:rsidRPr="00815092">
        <w:rPr>
          <w:sz w:val="26"/>
          <w:szCs w:val="26"/>
        </w:rPr>
        <w:t>.</w:t>
      </w:r>
      <w:r w:rsidRPr="00E27987">
        <w:rPr>
          <w:sz w:val="26"/>
          <w:szCs w:val="26"/>
        </w:rPr>
        <w:t xml:space="preserve"> </w:t>
      </w:r>
      <w:proofErr w:type="gramEnd"/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В части предотвращения и борьбы с пожарами выделяются две основных проблемы: поздние сообщения о пожаре, продолжительное время свободного развития пожара.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Основными причинами позднего сообщения о пожаре являются: отсутствие автоматической пожарной сигнализации на объектах организаций, попытка населения тушить пожар своими силами без сообщения пожарной охране, отсутствие телефонной и других видов связи.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Основными причинами достаточно продолжительного времени свободного развития пожара являются отсутствие автоматической пожарной сигнализации, автоматических установок пожаротушения, первичных средств пожаротушения, а также необученность населения правильным действиям при пожаре.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Учебная материально-техническая база учебно-консультационных пунктов по гражданской обороне и чрезвычайным ситуациям не</w:t>
      </w:r>
      <w:r w:rsidR="00ED03F1">
        <w:rPr>
          <w:sz w:val="26"/>
          <w:szCs w:val="26"/>
        </w:rPr>
        <w:t xml:space="preserve"> в полной мере</w:t>
      </w:r>
      <w:r w:rsidRPr="00E27987">
        <w:rPr>
          <w:sz w:val="26"/>
          <w:szCs w:val="26"/>
        </w:rPr>
        <w:t xml:space="preserve"> соответствует предъявляемым требованиям и нуждается в обновлении.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Для преодоления негативных тенденций в деле организации борьбы с деструктивными событиями необходимы целенаправленные и скоординированные действия Администрации города, организаций различных форм собственности и ведомственной принадлежности, а также концентрация финансовых и материальных ресурсов.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proofErr w:type="gramStart"/>
      <w:r w:rsidRPr="00E27987">
        <w:rPr>
          <w:sz w:val="26"/>
          <w:szCs w:val="26"/>
        </w:rPr>
        <w:t>Данная программа направлена на обеспечение необходимого уровня защиты населения и территорий от чрезвычайных ситуаций, обеспечение пожарной безопасности и безопасности людей на водных объектах на основе осуществления деятельности по организации, ведению и управлению гражданской обороной, предупреждению и ликвидации чрезвычайных ситуаций природного и техногенного характера, спасению людей, материальных и культурных ценностей и оказанию помощи населению, пострадавшему в результате чрезвычайных ситуаций</w:t>
      </w:r>
      <w:r w:rsidRPr="00E27987">
        <w:rPr>
          <w:rFonts w:eastAsia="Calibri"/>
          <w:sz w:val="26"/>
          <w:szCs w:val="26"/>
        </w:rPr>
        <w:t>.</w:t>
      </w:r>
      <w:proofErr w:type="gramEnd"/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lastRenderedPageBreak/>
        <w:t>Основными компонентами развития системы защиты населения и территорий от бедствий различного характера и ключевыми факторами достижения целей и задач программы являются: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1) Дальнейшее развитие материально-технической базы на принципе разумной достаточности и адекватности характеру и вероятности потенциальных угроз;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2) Обеспечение подготовки всех категорий населения (руководящий состав и должностные лица, работающее (неработающее) население и обучающиеся в учебных заведениях) в области гражданской обороны;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3) Разработка и применение новых подходов к организации и осуществлению защиты населения от чрезвычайных ситуаций;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4) 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мер.</w:t>
      </w:r>
    </w:p>
    <w:p w:rsidR="00ED03F1" w:rsidRDefault="00ED03F1" w:rsidP="00283878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283878" w:rsidRPr="00E27987" w:rsidRDefault="00283878" w:rsidP="00283878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Приоритетами муниципальной политики в области гражданской обороны являются: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- совершенствование на основе инновационных подходов методов и способов защиты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- повышение готовности сил и сре</w:t>
      </w:r>
      <w:proofErr w:type="gramStart"/>
      <w:r w:rsidRPr="00E27987">
        <w:rPr>
          <w:sz w:val="26"/>
          <w:szCs w:val="26"/>
        </w:rPr>
        <w:t>дств гр</w:t>
      </w:r>
      <w:proofErr w:type="gramEnd"/>
      <w:r w:rsidRPr="00E27987">
        <w:rPr>
          <w:sz w:val="26"/>
          <w:szCs w:val="26"/>
        </w:rPr>
        <w:t>ажданской обороны к ликвидации последствий применения современных средств поражения, чрезвычайных ситуаций природного и техногенного характера;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- совершенствование системы обучения населения, подготовки руководящего состава органов управления гражданской обороны, аварийно-спасательных служб и формирований;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- модернизация существующих стационарных пунктов управления;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- оснащение пунктов управления гражданской обороны современными средствами связи и оповещения, обработки информации и передачи данных;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- реконструкция и модернизация систем оповещения населения на основе внедрения современных достижений науки и техники;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- переработка существующих планирующих документов по эвакуации населения, материальных и культурных ценностей с учетом современных условий на основе новых, более гибких многовариантных подходов к ее организации;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- организация постоянного мониторинга состояния защитных сооружений (в том числе переданных в аренду), их ремонт и переоборудование в соответствии с современными требованиями;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lastRenderedPageBreak/>
        <w:t>- планирование эвакуации населения, материальных и культурных ценностей в безопасные районы;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- подготовка и развитие безопасных районов (территорий, расположенных вне зон возможных чрезвычайных ситуаций, возможного опасного химического заражения, возможного катастрофического затопления, а также вне зон возможного опасного радиоактивного загрязнения и подготовленная для обеспечения жизнедеятельности эвакуируемого населения);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- реконструкция и модернизация систем оповещения населения на основе внедрения современных информационно-коммуникационных технологий;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- разработка и реализация комплекса мероприятий по доведению до населения города социально-экономической и гуманитарной значимости мероприятий гражданской обороны; разъяснение гражданам государственной политики в области гражданской обороны; привлечение внимания общественности к эффективному решению проблем гражданской обороны; формирование правильного и сознательного их понимания;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- разработка и внедрение новых технологий обучения населения, основанных на широком использовании компьютерных программ, компьютерных игр и тренажеров по совершенствованию навыков поведения и действий в чрезвычайных ситуациях мирного и военного времени;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- осуществление комплекса мер по реконструкции существующей учебно-материальной базы гражданской обороны;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- повышение качества и эффективности командно-штабных и комплексных учений гражданской обороны, штабных и объектовых тренировок, а также тактико-специальных учений с формированиями гражданской обороны.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Приоритетами муниципальной политики в области обеспечения защиты населения и территорий от угроз различного характера являются: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- 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- развитие системы оперативного реагирования на чрезвычайные ситуации;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- обеспечение безопасности людей на водных объектах;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- использование резервного фонда Администрации города Великие Луки на предупреждение и ликвидацию чрезвычайных ситуаций.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Основным показателем результативности деятельности координационных органов (комиссии по предупреждению и ликвидации чрезвычайных ситуаций и обеспечению пожарной безопасности различных уровней) и органов управления РСЧС в области защиты населения и территорий от ЧС природного, техногенного и биолого-социального характера, пожаров и происшествий на водных объектах является уровень потенциальной опасности для жизнедеятельности населения.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lastRenderedPageBreak/>
        <w:t xml:space="preserve">С целью организации </w:t>
      </w:r>
      <w:proofErr w:type="gramStart"/>
      <w:r w:rsidRPr="00E27987">
        <w:rPr>
          <w:sz w:val="26"/>
          <w:szCs w:val="26"/>
        </w:rPr>
        <w:t>контроля за</w:t>
      </w:r>
      <w:proofErr w:type="gramEnd"/>
      <w:r w:rsidRPr="00E27987">
        <w:rPr>
          <w:sz w:val="26"/>
          <w:szCs w:val="26"/>
        </w:rPr>
        <w:t xml:space="preserve"> уровнями потенциальных опасностей для жизнедеятельности населения осуществляется мониторинг и прогнозирование ЧС, а также развитие единых дежурно-диспетчерских служб для повышения оперативности реагирования на чрезвычайные ситуации.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Основными направлениями деятельности по обеспечению безопасности людей на водных объектах являются: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- организация мероприятий по снижению гибели людей на водных объектах;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- развитие и совершенствование информационных технологий в области обеспечения безопасности людей на водных объектах.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Приоритетами муниципальной политики в области обеспечения пожарной безопасности являются: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- пропаганда знаний в области обеспечения пожарной безопасности;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- стимулирование собственников к соблюдению на своих объектах требований пожарной безопасности;</w:t>
      </w:r>
    </w:p>
    <w:p w:rsidR="00283878" w:rsidRPr="00E27987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27987">
        <w:rPr>
          <w:sz w:val="26"/>
          <w:szCs w:val="26"/>
        </w:rPr>
        <w:t>- дальнейшее развитие пожарного добровольчества.</w:t>
      </w:r>
    </w:p>
    <w:p w:rsidR="00283878" w:rsidRPr="00E27987" w:rsidRDefault="00283878" w:rsidP="00283878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E27987">
        <w:rPr>
          <w:rFonts w:eastAsia="Calibri"/>
          <w:sz w:val="26"/>
          <w:szCs w:val="26"/>
          <w:lang w:eastAsia="en-US"/>
        </w:rPr>
        <w:t>Главной целью реализации программы является защита населения и территорий от чрезвычайных ситуаций, обеспечение пожарной безопаснос</w:t>
      </w:r>
      <w:r w:rsidR="00815092">
        <w:rPr>
          <w:rFonts w:eastAsia="Calibri"/>
          <w:sz w:val="26"/>
          <w:szCs w:val="26"/>
          <w:lang w:eastAsia="en-US"/>
        </w:rPr>
        <w:t>ти</w:t>
      </w:r>
      <w:r w:rsidRPr="00E27987">
        <w:rPr>
          <w:rFonts w:eastAsia="Calibri"/>
          <w:sz w:val="26"/>
          <w:szCs w:val="26"/>
          <w:lang w:eastAsia="en-US"/>
        </w:rPr>
        <w:t>.</w:t>
      </w:r>
    </w:p>
    <w:p w:rsidR="00283878" w:rsidRPr="00E27987" w:rsidRDefault="00283878" w:rsidP="00283878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E27987">
        <w:rPr>
          <w:rFonts w:eastAsia="Calibri"/>
          <w:sz w:val="26"/>
          <w:szCs w:val="26"/>
          <w:lang w:eastAsia="en-US"/>
        </w:rPr>
        <w:t>Достижение цели программы обеспечивается решением следующих задач:</w:t>
      </w:r>
    </w:p>
    <w:p w:rsidR="00283878" w:rsidRPr="00CA05AF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CA05AF">
        <w:rPr>
          <w:sz w:val="26"/>
          <w:szCs w:val="26"/>
        </w:rPr>
        <w:t xml:space="preserve">- </w:t>
      </w:r>
      <w:r w:rsidR="00CA05AF" w:rsidRPr="00CA05AF">
        <w:rPr>
          <w:rFonts w:eastAsia="Calibri"/>
          <w:sz w:val="26"/>
          <w:szCs w:val="26"/>
          <w:lang w:eastAsia="en-US"/>
        </w:rPr>
        <w:t>Обеспечение первичных мер пожарной безопасности</w:t>
      </w:r>
      <w:r w:rsidRPr="00CA05AF">
        <w:rPr>
          <w:sz w:val="26"/>
          <w:szCs w:val="26"/>
        </w:rPr>
        <w:t>;</w:t>
      </w:r>
    </w:p>
    <w:p w:rsidR="00283878" w:rsidRPr="00CA05AF" w:rsidRDefault="00283878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CA05AF">
        <w:rPr>
          <w:sz w:val="26"/>
          <w:szCs w:val="26"/>
        </w:rPr>
        <w:t xml:space="preserve">- </w:t>
      </w:r>
      <w:r w:rsidR="00CA05AF" w:rsidRPr="00CA05AF">
        <w:rPr>
          <w:rFonts w:eastAsia="Calibri"/>
          <w:sz w:val="26"/>
          <w:szCs w:val="26"/>
          <w:lang w:eastAsia="en-US"/>
        </w:rPr>
        <w:t>Выполнение мероприятий по защите населения от угроз мирного и военного времени</w:t>
      </w:r>
      <w:r w:rsidR="00BB6ECD" w:rsidRPr="00CA05AF">
        <w:rPr>
          <w:sz w:val="26"/>
          <w:szCs w:val="26"/>
        </w:rPr>
        <w:t>.</w:t>
      </w:r>
    </w:p>
    <w:p w:rsidR="0097398A" w:rsidRPr="00CA05AF" w:rsidRDefault="0097398A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</w:p>
    <w:p w:rsidR="0097398A" w:rsidRDefault="0097398A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</w:p>
    <w:p w:rsidR="0097398A" w:rsidRDefault="0097398A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</w:p>
    <w:p w:rsidR="0097398A" w:rsidRDefault="0097398A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</w:p>
    <w:p w:rsidR="0097398A" w:rsidRDefault="0097398A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</w:p>
    <w:p w:rsidR="0097398A" w:rsidRDefault="0097398A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</w:p>
    <w:p w:rsidR="0097398A" w:rsidRDefault="0097398A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</w:p>
    <w:p w:rsidR="0097398A" w:rsidRDefault="0097398A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</w:p>
    <w:p w:rsidR="00CA05AF" w:rsidRDefault="00CA05AF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</w:p>
    <w:p w:rsidR="00E51B73" w:rsidRDefault="00E51B73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</w:p>
    <w:p w:rsidR="00E51B73" w:rsidRDefault="00E51B73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</w:p>
    <w:p w:rsidR="00E51B73" w:rsidRDefault="00E51B73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</w:p>
    <w:p w:rsidR="0097398A" w:rsidRDefault="0097398A" w:rsidP="00283878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97398A" w:rsidRPr="0097398A" w:rsidTr="00794D0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7537D" w:rsidRPr="00D92048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bookmarkStart w:id="0" w:name="P229"/>
            <w:bookmarkEnd w:id="0"/>
            <w:r w:rsidRPr="00D92048">
              <w:rPr>
                <w:sz w:val="26"/>
                <w:szCs w:val="26"/>
              </w:rPr>
              <w:lastRenderedPageBreak/>
              <w:t xml:space="preserve">Раздел 2. </w:t>
            </w:r>
          </w:p>
          <w:p w:rsidR="0097398A" w:rsidRPr="0097398A" w:rsidRDefault="00D92048" w:rsidP="0097398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92048">
              <w:rPr>
                <w:sz w:val="26"/>
                <w:szCs w:val="26"/>
              </w:rPr>
              <w:t>Паспорт</w:t>
            </w:r>
            <w:r w:rsidR="0057537D" w:rsidRPr="00D92048">
              <w:rPr>
                <w:sz w:val="26"/>
                <w:szCs w:val="26"/>
              </w:rPr>
              <w:t xml:space="preserve"> </w:t>
            </w:r>
            <w:r w:rsidR="0097398A" w:rsidRPr="0097398A">
              <w:rPr>
                <w:sz w:val="26"/>
                <w:szCs w:val="26"/>
              </w:rPr>
              <w:t>муниципальной программы</w:t>
            </w:r>
          </w:p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7398A">
              <w:rPr>
                <w:sz w:val="26"/>
                <w:szCs w:val="26"/>
              </w:rPr>
              <w:t>«Защита населения и территорий от чрезвычайных ситуаций, обеспечение пожарной безопасности в городе Великие Луки»</w:t>
            </w:r>
          </w:p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97398A" w:rsidRPr="0097398A" w:rsidRDefault="0097398A" w:rsidP="0057537D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6"/>
                <w:szCs w:val="26"/>
              </w:rPr>
              <w:t xml:space="preserve">1. </w:t>
            </w:r>
            <w:r w:rsidR="0057537D" w:rsidRPr="00D92048">
              <w:rPr>
                <w:sz w:val="26"/>
                <w:szCs w:val="26"/>
              </w:rPr>
              <w:t>Основные положения.</w:t>
            </w:r>
          </w:p>
        </w:tc>
      </w:tr>
    </w:tbl>
    <w:p w:rsidR="0097398A" w:rsidRPr="0097398A" w:rsidRDefault="0097398A" w:rsidP="0097398A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965"/>
      </w:tblGrid>
      <w:tr w:rsidR="0097398A" w:rsidRPr="0097398A" w:rsidTr="00794D08">
        <w:tc>
          <w:tcPr>
            <w:tcW w:w="5669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both"/>
            </w:pPr>
            <w:r w:rsidRPr="0097398A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3965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</w:pPr>
            <w:r w:rsidRPr="0097398A">
              <w:rPr>
                <w:sz w:val="22"/>
                <w:szCs w:val="22"/>
              </w:rPr>
              <w:t>Администрация города Великие Луки</w:t>
            </w:r>
            <w:r>
              <w:rPr>
                <w:sz w:val="22"/>
                <w:szCs w:val="22"/>
              </w:rPr>
              <w:t xml:space="preserve"> (Комитет ГО, ЧС и МР Администрации города Великие Луки)</w:t>
            </w:r>
          </w:p>
        </w:tc>
      </w:tr>
      <w:tr w:rsidR="0097398A" w:rsidRPr="0097398A" w:rsidTr="00794D08">
        <w:tc>
          <w:tcPr>
            <w:tcW w:w="5669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both"/>
            </w:pPr>
            <w:r w:rsidRPr="0097398A">
              <w:rPr>
                <w:sz w:val="22"/>
                <w:szCs w:val="22"/>
              </w:rPr>
              <w:t>Период (этапы) реализации</w:t>
            </w:r>
          </w:p>
        </w:tc>
        <w:tc>
          <w:tcPr>
            <w:tcW w:w="3965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</w:pPr>
            <w:r w:rsidRPr="0097398A">
              <w:rPr>
                <w:sz w:val="22"/>
                <w:szCs w:val="22"/>
              </w:rPr>
              <w:t>2025 - 2030 годы</w:t>
            </w:r>
          </w:p>
        </w:tc>
      </w:tr>
      <w:tr w:rsidR="0097398A" w:rsidRPr="0097398A" w:rsidTr="00794D08">
        <w:tc>
          <w:tcPr>
            <w:tcW w:w="5669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both"/>
            </w:pPr>
            <w:r w:rsidRPr="0097398A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3965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</w:pPr>
            <w:r w:rsidRPr="0097398A">
              <w:rPr>
                <w:sz w:val="22"/>
                <w:szCs w:val="22"/>
              </w:rPr>
              <w:t>Защита населения и территорий от чрезвычайных ситуаций, обеспечение пожарной безопасности</w:t>
            </w:r>
          </w:p>
        </w:tc>
      </w:tr>
      <w:tr w:rsidR="0097398A" w:rsidRPr="0097398A" w:rsidTr="00794D08">
        <w:tc>
          <w:tcPr>
            <w:tcW w:w="5669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both"/>
            </w:pPr>
            <w:r w:rsidRPr="0097398A">
              <w:rPr>
                <w:sz w:val="22"/>
                <w:szCs w:val="22"/>
              </w:rPr>
              <w:t xml:space="preserve">Объем финансового обеспечения за весь период реализации </w:t>
            </w:r>
          </w:p>
        </w:tc>
        <w:tc>
          <w:tcPr>
            <w:tcW w:w="3965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</w:pPr>
            <w:r w:rsidRPr="0097398A">
              <w:rPr>
                <w:sz w:val="22"/>
                <w:szCs w:val="22"/>
              </w:rPr>
              <w:t>373816,3 тыс. руб.</w:t>
            </w:r>
          </w:p>
        </w:tc>
      </w:tr>
    </w:tbl>
    <w:p w:rsidR="0097398A" w:rsidRPr="0097398A" w:rsidRDefault="0097398A" w:rsidP="0097398A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97398A" w:rsidRPr="0097398A" w:rsidTr="00794D0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7398A" w:rsidRPr="0097398A" w:rsidRDefault="0057537D" w:rsidP="0097398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7537D">
              <w:rPr>
                <w:sz w:val="26"/>
                <w:szCs w:val="26"/>
              </w:rPr>
              <w:t>2. Показатели муниципальной программы.</w:t>
            </w:r>
          </w:p>
        </w:tc>
      </w:tr>
    </w:tbl>
    <w:p w:rsidR="0097398A" w:rsidRPr="0097398A" w:rsidRDefault="0097398A" w:rsidP="0097398A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7"/>
        <w:gridCol w:w="1059"/>
        <w:gridCol w:w="1134"/>
        <w:gridCol w:w="992"/>
        <w:gridCol w:w="993"/>
        <w:gridCol w:w="992"/>
        <w:gridCol w:w="992"/>
        <w:gridCol w:w="992"/>
      </w:tblGrid>
      <w:tr w:rsidR="0097398A" w:rsidRPr="0097398A" w:rsidTr="00794D08">
        <w:tc>
          <w:tcPr>
            <w:tcW w:w="2547" w:type="dxa"/>
            <w:vMerge w:val="restart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1059" w:type="dxa"/>
            <w:vMerge w:val="restart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6095" w:type="dxa"/>
            <w:gridSpan w:val="6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Планируемое значение показателя по годам (этапам) реализации</w:t>
            </w:r>
          </w:p>
        </w:tc>
      </w:tr>
      <w:tr w:rsidR="0097398A" w:rsidRPr="0097398A" w:rsidTr="00794D08">
        <w:tc>
          <w:tcPr>
            <w:tcW w:w="2547" w:type="dxa"/>
            <w:vMerge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очередной финансовый год 2025</w:t>
            </w:r>
          </w:p>
        </w:tc>
        <w:tc>
          <w:tcPr>
            <w:tcW w:w="992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1-й год планового периода 2026</w:t>
            </w:r>
          </w:p>
        </w:tc>
        <w:tc>
          <w:tcPr>
            <w:tcW w:w="993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2-й год планового периода 2027</w:t>
            </w:r>
          </w:p>
        </w:tc>
        <w:tc>
          <w:tcPr>
            <w:tcW w:w="992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  <w:lang w:val="en-US"/>
              </w:rPr>
              <w:t>N</w:t>
            </w:r>
            <w:r w:rsidRPr="0097398A">
              <w:rPr>
                <w:sz w:val="20"/>
                <w:szCs w:val="20"/>
              </w:rPr>
              <w:t>-</w:t>
            </w:r>
            <w:proofErr w:type="spellStart"/>
            <w:r w:rsidRPr="0097398A">
              <w:rPr>
                <w:sz w:val="20"/>
                <w:szCs w:val="20"/>
              </w:rPr>
              <w:t>й</w:t>
            </w:r>
            <w:proofErr w:type="spellEnd"/>
            <w:r w:rsidRPr="0097398A">
              <w:rPr>
                <w:sz w:val="20"/>
                <w:szCs w:val="20"/>
              </w:rPr>
              <w:t xml:space="preserve"> год планового периода 2028</w:t>
            </w:r>
          </w:p>
        </w:tc>
        <w:tc>
          <w:tcPr>
            <w:tcW w:w="992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  <w:lang w:val="en-US"/>
              </w:rPr>
              <w:t>N</w:t>
            </w:r>
            <w:r w:rsidRPr="0097398A">
              <w:rPr>
                <w:sz w:val="20"/>
                <w:szCs w:val="20"/>
              </w:rPr>
              <w:t>-</w:t>
            </w:r>
            <w:proofErr w:type="spellStart"/>
            <w:r w:rsidRPr="0097398A">
              <w:rPr>
                <w:sz w:val="20"/>
                <w:szCs w:val="20"/>
              </w:rPr>
              <w:t>й</w:t>
            </w:r>
            <w:proofErr w:type="spellEnd"/>
            <w:r w:rsidRPr="0097398A">
              <w:rPr>
                <w:sz w:val="20"/>
                <w:szCs w:val="20"/>
              </w:rPr>
              <w:t xml:space="preserve"> год планового периода 2029</w:t>
            </w:r>
          </w:p>
        </w:tc>
        <w:tc>
          <w:tcPr>
            <w:tcW w:w="992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  <w:lang w:val="en-US"/>
              </w:rPr>
              <w:t>N</w:t>
            </w:r>
            <w:r w:rsidRPr="0097398A">
              <w:rPr>
                <w:sz w:val="20"/>
                <w:szCs w:val="20"/>
              </w:rPr>
              <w:t>-</w:t>
            </w:r>
            <w:proofErr w:type="spellStart"/>
            <w:r w:rsidRPr="0097398A">
              <w:rPr>
                <w:sz w:val="20"/>
                <w:szCs w:val="20"/>
              </w:rPr>
              <w:t>й</w:t>
            </w:r>
            <w:proofErr w:type="spellEnd"/>
            <w:r w:rsidRPr="0097398A">
              <w:rPr>
                <w:sz w:val="20"/>
                <w:szCs w:val="20"/>
              </w:rPr>
              <w:t xml:space="preserve"> год планового периода 2030</w:t>
            </w:r>
          </w:p>
        </w:tc>
      </w:tr>
      <w:tr w:rsidR="0097398A" w:rsidRPr="0097398A" w:rsidTr="00794D08">
        <w:tc>
          <w:tcPr>
            <w:tcW w:w="2547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8</w:t>
            </w:r>
          </w:p>
        </w:tc>
      </w:tr>
      <w:tr w:rsidR="0097398A" w:rsidRPr="0097398A" w:rsidTr="00794D08">
        <w:tc>
          <w:tcPr>
            <w:tcW w:w="2547" w:type="dxa"/>
          </w:tcPr>
          <w:p w:rsidR="0097398A" w:rsidRPr="0097398A" w:rsidRDefault="0097398A" w:rsidP="0097398A">
            <w:pPr>
              <w:autoSpaceDE w:val="0"/>
              <w:autoSpaceDN w:val="0"/>
              <w:adjustRightInd w:val="0"/>
              <w:jc w:val="both"/>
            </w:pPr>
            <w:r w:rsidRPr="0097398A">
              <w:rPr>
                <w:rFonts w:eastAsia="Calibri"/>
                <w:sz w:val="22"/>
                <w:szCs w:val="22"/>
                <w:lang w:eastAsia="en-US"/>
              </w:rPr>
              <w:t>Процент муниципальных объектов образования, культуры и спорта, в которых запланированы и проведены мероприятия по пожарной безопасности</w:t>
            </w:r>
            <w:proofErr w:type="gramStart"/>
            <w:r w:rsidRPr="0097398A">
              <w:rPr>
                <w:rFonts w:eastAsia="Calibri"/>
                <w:sz w:val="22"/>
                <w:szCs w:val="22"/>
                <w:lang w:eastAsia="en-US"/>
              </w:rPr>
              <w:t xml:space="preserve"> (%).</w:t>
            </w:r>
            <w:proofErr w:type="gramEnd"/>
          </w:p>
        </w:tc>
        <w:tc>
          <w:tcPr>
            <w:tcW w:w="1059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</w:pPr>
            <w:r w:rsidRPr="0097398A">
              <w:rPr>
                <w:sz w:val="22"/>
                <w:szCs w:val="22"/>
              </w:rPr>
              <w:t>80%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</w:pPr>
            <w:r w:rsidRPr="0097398A">
              <w:rPr>
                <w:sz w:val="22"/>
                <w:szCs w:val="22"/>
              </w:rPr>
              <w:t>80%</w:t>
            </w:r>
          </w:p>
        </w:tc>
        <w:tc>
          <w:tcPr>
            <w:tcW w:w="992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</w:pPr>
            <w:r w:rsidRPr="0097398A">
              <w:rPr>
                <w:sz w:val="22"/>
                <w:szCs w:val="22"/>
              </w:rPr>
              <w:t>80%</w:t>
            </w:r>
          </w:p>
        </w:tc>
        <w:tc>
          <w:tcPr>
            <w:tcW w:w="993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</w:pPr>
            <w:r w:rsidRPr="0097398A">
              <w:rPr>
                <w:sz w:val="22"/>
                <w:szCs w:val="22"/>
              </w:rPr>
              <w:t>80%</w:t>
            </w:r>
          </w:p>
        </w:tc>
        <w:tc>
          <w:tcPr>
            <w:tcW w:w="992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</w:pPr>
            <w:r w:rsidRPr="0097398A">
              <w:rPr>
                <w:sz w:val="22"/>
                <w:szCs w:val="22"/>
              </w:rPr>
              <w:t>80%</w:t>
            </w:r>
          </w:p>
        </w:tc>
        <w:tc>
          <w:tcPr>
            <w:tcW w:w="992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</w:pPr>
            <w:r w:rsidRPr="0097398A">
              <w:rPr>
                <w:sz w:val="22"/>
                <w:szCs w:val="22"/>
              </w:rPr>
              <w:t>80%</w:t>
            </w:r>
          </w:p>
        </w:tc>
        <w:tc>
          <w:tcPr>
            <w:tcW w:w="992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</w:pPr>
            <w:r w:rsidRPr="0097398A">
              <w:rPr>
                <w:sz w:val="22"/>
                <w:szCs w:val="22"/>
              </w:rPr>
              <w:t>80%</w:t>
            </w:r>
          </w:p>
        </w:tc>
      </w:tr>
      <w:tr w:rsidR="0097398A" w:rsidRPr="0097398A" w:rsidTr="00794D08">
        <w:tc>
          <w:tcPr>
            <w:tcW w:w="2547" w:type="dxa"/>
          </w:tcPr>
          <w:p w:rsidR="0097398A" w:rsidRPr="0097398A" w:rsidRDefault="0097398A" w:rsidP="00A65D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7398A">
              <w:rPr>
                <w:rFonts w:eastAsia="Calibri"/>
                <w:sz w:val="22"/>
                <w:szCs w:val="22"/>
                <w:lang w:eastAsia="en-US"/>
              </w:rPr>
              <w:t>Количество лиц, погибших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 получивших травмы</w:t>
            </w:r>
            <w:r w:rsidRPr="0097398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в результате</w:t>
            </w:r>
            <w:r w:rsidRPr="0097398A">
              <w:rPr>
                <w:rFonts w:eastAsia="Calibri"/>
                <w:sz w:val="22"/>
                <w:szCs w:val="22"/>
                <w:lang w:eastAsia="en-US"/>
              </w:rPr>
              <w:t xml:space="preserve"> чрезвычайных ситуаций природного и техногенного характера,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а также на</w:t>
            </w:r>
            <w:r w:rsidRPr="0097398A">
              <w:rPr>
                <w:rFonts w:eastAsia="Calibri"/>
                <w:sz w:val="22"/>
                <w:szCs w:val="22"/>
                <w:lang w:eastAsia="en-US"/>
              </w:rPr>
              <w:t xml:space="preserve"> пожар</w:t>
            </w:r>
            <w:r>
              <w:rPr>
                <w:rFonts w:eastAsia="Calibri"/>
                <w:sz w:val="22"/>
                <w:szCs w:val="22"/>
                <w:lang w:eastAsia="en-US"/>
              </w:rPr>
              <w:t>ах</w:t>
            </w:r>
            <w:r w:rsidRPr="0097398A">
              <w:rPr>
                <w:rFonts w:eastAsia="Calibri"/>
                <w:sz w:val="22"/>
                <w:szCs w:val="22"/>
                <w:lang w:eastAsia="en-US"/>
              </w:rPr>
              <w:t xml:space="preserve"> (человек)</w:t>
            </w:r>
          </w:p>
          <w:p w:rsidR="0097398A" w:rsidRPr="0097398A" w:rsidRDefault="0097398A" w:rsidP="0097398A">
            <w:pPr>
              <w:widowControl w:val="0"/>
              <w:autoSpaceDE w:val="0"/>
              <w:autoSpaceDN w:val="0"/>
            </w:pPr>
          </w:p>
        </w:tc>
        <w:tc>
          <w:tcPr>
            <w:tcW w:w="1059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97398A" w:rsidRDefault="0097398A" w:rsidP="0097398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7398A" w:rsidRPr="0097398A" w:rsidRDefault="0097398A" w:rsidP="0097398A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97398A" w:rsidRPr="0097398A" w:rsidTr="00794D0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7398A" w:rsidRPr="0097398A" w:rsidRDefault="0097398A" w:rsidP="0057537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7398A">
              <w:rPr>
                <w:sz w:val="26"/>
                <w:szCs w:val="26"/>
              </w:rPr>
              <w:t xml:space="preserve">3. </w:t>
            </w:r>
            <w:r w:rsidR="0057537D" w:rsidRPr="0057537D">
              <w:rPr>
                <w:sz w:val="26"/>
                <w:szCs w:val="26"/>
              </w:rPr>
              <w:t>Структура муниципальной программы.</w:t>
            </w:r>
          </w:p>
        </w:tc>
      </w:tr>
    </w:tbl>
    <w:p w:rsidR="0097398A" w:rsidRPr="0097398A" w:rsidRDefault="0097398A" w:rsidP="0097398A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2438"/>
        <w:gridCol w:w="730"/>
        <w:gridCol w:w="2608"/>
        <w:gridCol w:w="3374"/>
      </w:tblGrid>
      <w:tr w:rsidR="0097398A" w:rsidRPr="0097398A" w:rsidTr="00794D08">
        <w:tc>
          <w:tcPr>
            <w:tcW w:w="48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97398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7398A">
              <w:rPr>
                <w:sz w:val="22"/>
                <w:szCs w:val="22"/>
              </w:rPr>
              <w:t>/</w:t>
            </w:r>
            <w:proofErr w:type="spellStart"/>
            <w:r w:rsidRPr="0097398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38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3338" w:type="dxa"/>
            <w:gridSpan w:val="2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37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Связь с показателями &lt;*&gt;</w:t>
            </w:r>
          </w:p>
        </w:tc>
      </w:tr>
      <w:tr w:rsidR="0097398A" w:rsidRPr="0097398A" w:rsidTr="00794D08">
        <w:tc>
          <w:tcPr>
            <w:tcW w:w="48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1</w:t>
            </w:r>
          </w:p>
        </w:tc>
        <w:tc>
          <w:tcPr>
            <w:tcW w:w="2438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2</w:t>
            </w:r>
          </w:p>
        </w:tc>
        <w:tc>
          <w:tcPr>
            <w:tcW w:w="3338" w:type="dxa"/>
            <w:gridSpan w:val="2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3</w:t>
            </w:r>
          </w:p>
        </w:tc>
        <w:tc>
          <w:tcPr>
            <w:tcW w:w="337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4</w:t>
            </w:r>
          </w:p>
        </w:tc>
      </w:tr>
      <w:tr w:rsidR="0097398A" w:rsidRPr="0097398A" w:rsidTr="00794D08">
        <w:tc>
          <w:tcPr>
            <w:tcW w:w="48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both"/>
            </w:pPr>
            <w:r w:rsidRPr="0097398A">
              <w:rPr>
                <w:sz w:val="22"/>
                <w:szCs w:val="22"/>
              </w:rPr>
              <w:t>1.</w:t>
            </w:r>
          </w:p>
        </w:tc>
        <w:tc>
          <w:tcPr>
            <w:tcW w:w="9150" w:type="dxa"/>
            <w:gridSpan w:val="4"/>
          </w:tcPr>
          <w:p w:rsidR="0097398A" w:rsidRPr="0097398A" w:rsidRDefault="00DD4947" w:rsidP="0097398A">
            <w:pPr>
              <w:widowControl w:val="0"/>
              <w:autoSpaceDE w:val="0"/>
              <w:autoSpaceDN w:val="0"/>
              <w:jc w:val="center"/>
            </w:pPr>
            <w:r w:rsidRPr="00DD4947">
              <w:rPr>
                <w:sz w:val="22"/>
                <w:szCs w:val="22"/>
              </w:rPr>
              <w:t>Муниципальная программа Защита населения и территорий от чрезвычайных ситуаций, обеспечение пожарной безопасности в городе Великие Луки» не предусматривает участие в реализации региональных проектов.</w:t>
            </w:r>
          </w:p>
        </w:tc>
      </w:tr>
      <w:tr w:rsidR="0097398A" w:rsidRPr="0097398A" w:rsidTr="00794D08">
        <w:tc>
          <w:tcPr>
            <w:tcW w:w="48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both"/>
            </w:pPr>
            <w:r w:rsidRPr="0097398A">
              <w:rPr>
                <w:sz w:val="22"/>
                <w:szCs w:val="22"/>
              </w:rPr>
              <w:t>2.</w:t>
            </w:r>
          </w:p>
        </w:tc>
        <w:tc>
          <w:tcPr>
            <w:tcW w:w="9150" w:type="dxa"/>
            <w:gridSpan w:val="4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Комплекс процессных мероприятий «Пожарная безопасность города Великие Луки»</w:t>
            </w:r>
          </w:p>
        </w:tc>
      </w:tr>
      <w:tr w:rsidR="0097398A" w:rsidRPr="0097398A" w:rsidTr="00794D08">
        <w:tc>
          <w:tcPr>
            <w:tcW w:w="48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</w:pPr>
          </w:p>
        </w:tc>
        <w:tc>
          <w:tcPr>
            <w:tcW w:w="3168" w:type="dxa"/>
            <w:gridSpan w:val="2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97398A">
              <w:rPr>
                <w:sz w:val="22"/>
                <w:szCs w:val="22"/>
              </w:rPr>
              <w:t>Ответственный</w:t>
            </w:r>
            <w:proofErr w:type="gramEnd"/>
            <w:r w:rsidRPr="0097398A">
              <w:rPr>
                <w:sz w:val="22"/>
                <w:szCs w:val="22"/>
              </w:rPr>
              <w:t xml:space="preserve"> за выполнение комплекса мероприятий</w:t>
            </w:r>
          </w:p>
        </w:tc>
        <w:tc>
          <w:tcPr>
            <w:tcW w:w="5982" w:type="dxa"/>
            <w:gridSpan w:val="2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Администрация города Великие Луки</w:t>
            </w:r>
            <w:r w:rsidR="000A0EAA">
              <w:rPr>
                <w:sz w:val="22"/>
                <w:szCs w:val="22"/>
              </w:rPr>
              <w:t xml:space="preserve"> (Комитет ГО, ЧС и МР Администрации города Великие Луки)</w:t>
            </w:r>
          </w:p>
        </w:tc>
      </w:tr>
      <w:tr w:rsidR="0097398A" w:rsidRPr="0097398A" w:rsidTr="00794D08">
        <w:tc>
          <w:tcPr>
            <w:tcW w:w="48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both"/>
            </w:pPr>
            <w:r w:rsidRPr="0097398A">
              <w:rPr>
                <w:sz w:val="22"/>
                <w:szCs w:val="22"/>
              </w:rPr>
              <w:t>2.1.</w:t>
            </w:r>
          </w:p>
        </w:tc>
        <w:tc>
          <w:tcPr>
            <w:tcW w:w="2438" w:type="dxa"/>
          </w:tcPr>
          <w:p w:rsidR="0097398A" w:rsidRPr="0097398A" w:rsidRDefault="0097398A" w:rsidP="0097398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7398A">
              <w:rPr>
                <w:sz w:val="22"/>
                <w:szCs w:val="22"/>
              </w:rPr>
              <w:t>Задача 1</w:t>
            </w:r>
            <w:r w:rsidRPr="0097398A">
              <w:rPr>
                <w:rFonts w:eastAsia="Calibri"/>
                <w:sz w:val="22"/>
                <w:szCs w:val="22"/>
                <w:lang w:eastAsia="en-US"/>
              </w:rPr>
              <w:t xml:space="preserve"> Обеспечение первичных мер пожарной безопасности</w:t>
            </w:r>
          </w:p>
          <w:p w:rsidR="0097398A" w:rsidRPr="0097398A" w:rsidRDefault="0097398A" w:rsidP="0097398A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338" w:type="dxa"/>
            <w:gridSpan w:val="2"/>
          </w:tcPr>
          <w:p w:rsidR="0097398A" w:rsidRPr="0097398A" w:rsidRDefault="0097398A" w:rsidP="0097398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7398A">
              <w:rPr>
                <w:rFonts w:eastAsia="Calibri"/>
                <w:sz w:val="22"/>
                <w:szCs w:val="22"/>
                <w:lang w:eastAsia="en-US"/>
              </w:rPr>
              <w:t xml:space="preserve">Повышение противопожарной </w:t>
            </w:r>
            <w:proofErr w:type="gramStart"/>
            <w:r w:rsidRPr="0097398A">
              <w:rPr>
                <w:rFonts w:eastAsia="Calibri"/>
                <w:sz w:val="22"/>
                <w:szCs w:val="22"/>
                <w:lang w:eastAsia="en-US"/>
              </w:rPr>
              <w:t>защищенности</w:t>
            </w:r>
            <w:r w:rsidR="000A0EA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65D89">
              <w:rPr>
                <w:rFonts w:eastAsia="Calibri"/>
                <w:sz w:val="22"/>
                <w:szCs w:val="22"/>
                <w:lang w:eastAsia="en-US"/>
              </w:rPr>
              <w:t xml:space="preserve">объектов защиты </w:t>
            </w:r>
            <w:r w:rsidR="000A0EAA">
              <w:rPr>
                <w:rFonts w:eastAsia="Calibri"/>
                <w:sz w:val="22"/>
                <w:szCs w:val="22"/>
                <w:lang w:eastAsia="en-US"/>
              </w:rPr>
              <w:t>орган</w:t>
            </w:r>
            <w:r w:rsidR="00A65D89">
              <w:rPr>
                <w:rFonts w:eastAsia="Calibri"/>
                <w:sz w:val="22"/>
                <w:szCs w:val="22"/>
                <w:lang w:eastAsia="en-US"/>
              </w:rPr>
              <w:t>ов</w:t>
            </w:r>
            <w:r w:rsidR="000A0EAA">
              <w:rPr>
                <w:rFonts w:eastAsia="Calibri"/>
                <w:sz w:val="22"/>
                <w:szCs w:val="22"/>
                <w:lang w:eastAsia="en-US"/>
              </w:rPr>
              <w:t xml:space="preserve"> местного самоуправления</w:t>
            </w:r>
            <w:proofErr w:type="gramEnd"/>
            <w:r w:rsidR="000A0EAA">
              <w:rPr>
                <w:rFonts w:eastAsia="Calibri"/>
                <w:sz w:val="22"/>
                <w:szCs w:val="22"/>
                <w:lang w:eastAsia="en-US"/>
              </w:rPr>
              <w:t xml:space="preserve"> и муниципальных </w:t>
            </w:r>
            <w:r w:rsidR="00A65D89">
              <w:rPr>
                <w:rFonts w:eastAsia="Calibri"/>
                <w:sz w:val="22"/>
                <w:szCs w:val="22"/>
                <w:lang w:eastAsia="en-US"/>
              </w:rPr>
              <w:t>учреждений</w:t>
            </w:r>
            <w:r w:rsidR="000A0EAA">
              <w:rPr>
                <w:rFonts w:eastAsia="Calibri"/>
                <w:sz w:val="22"/>
                <w:szCs w:val="22"/>
                <w:lang w:eastAsia="en-US"/>
              </w:rPr>
              <w:t xml:space="preserve"> города Великие Луки.</w:t>
            </w:r>
          </w:p>
          <w:p w:rsidR="0097398A" w:rsidRPr="0097398A" w:rsidRDefault="0097398A" w:rsidP="0097398A">
            <w:pPr>
              <w:widowControl w:val="0"/>
              <w:autoSpaceDE w:val="0"/>
              <w:autoSpaceDN w:val="0"/>
            </w:pPr>
          </w:p>
        </w:tc>
        <w:tc>
          <w:tcPr>
            <w:tcW w:w="3374" w:type="dxa"/>
          </w:tcPr>
          <w:p w:rsidR="0097398A" w:rsidRPr="0097398A" w:rsidRDefault="0097398A" w:rsidP="00A65D89">
            <w:pPr>
              <w:widowControl w:val="0"/>
              <w:autoSpaceDE w:val="0"/>
              <w:autoSpaceDN w:val="0"/>
              <w:jc w:val="both"/>
            </w:pPr>
            <w:r w:rsidRPr="0097398A">
              <w:rPr>
                <w:rFonts w:eastAsia="Calibri"/>
                <w:sz w:val="22"/>
                <w:szCs w:val="22"/>
                <w:lang w:eastAsia="en-US"/>
              </w:rPr>
              <w:t xml:space="preserve">Процент </w:t>
            </w:r>
            <w:r w:rsidR="000A0EAA">
              <w:rPr>
                <w:rFonts w:eastAsia="Calibri"/>
                <w:sz w:val="22"/>
                <w:szCs w:val="22"/>
                <w:lang w:eastAsia="en-US"/>
              </w:rPr>
              <w:t xml:space="preserve">выполненных мероприятий  по пожарной безопасности на </w:t>
            </w:r>
            <w:r w:rsidRPr="0097398A">
              <w:rPr>
                <w:rFonts w:eastAsia="Calibri"/>
                <w:sz w:val="22"/>
                <w:szCs w:val="22"/>
                <w:lang w:eastAsia="en-US"/>
              </w:rPr>
              <w:t>муниципальных объект</w:t>
            </w:r>
            <w:r w:rsidR="000A0EAA">
              <w:rPr>
                <w:rFonts w:eastAsia="Calibri"/>
                <w:sz w:val="22"/>
                <w:szCs w:val="22"/>
                <w:lang w:eastAsia="en-US"/>
              </w:rPr>
              <w:t>ах защиты</w:t>
            </w:r>
            <w:r w:rsidRPr="0097398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A0EAA">
              <w:rPr>
                <w:rFonts w:eastAsia="Calibri"/>
                <w:sz w:val="22"/>
                <w:szCs w:val="22"/>
                <w:lang w:eastAsia="en-US"/>
              </w:rPr>
              <w:t>к числу запланированных</w:t>
            </w:r>
            <w:proofErr w:type="gramStart"/>
            <w:r w:rsidRPr="0097398A">
              <w:rPr>
                <w:rFonts w:eastAsia="Calibri"/>
                <w:sz w:val="22"/>
                <w:szCs w:val="22"/>
                <w:lang w:eastAsia="en-US"/>
              </w:rPr>
              <w:t xml:space="preserve"> (%).</w:t>
            </w:r>
            <w:proofErr w:type="gramEnd"/>
          </w:p>
        </w:tc>
      </w:tr>
      <w:tr w:rsidR="0097398A" w:rsidRPr="0097398A" w:rsidTr="00794D08">
        <w:tc>
          <w:tcPr>
            <w:tcW w:w="48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</w:pPr>
            <w:r w:rsidRPr="0097398A">
              <w:rPr>
                <w:sz w:val="22"/>
                <w:szCs w:val="22"/>
              </w:rPr>
              <w:t>3.</w:t>
            </w:r>
          </w:p>
        </w:tc>
        <w:tc>
          <w:tcPr>
            <w:tcW w:w="9150" w:type="dxa"/>
            <w:gridSpan w:val="4"/>
          </w:tcPr>
          <w:p w:rsidR="0097398A" w:rsidRPr="0097398A" w:rsidRDefault="0097398A" w:rsidP="00A65D89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 xml:space="preserve">Комплекс процессных мероприятий «Организация защиты населения </w:t>
            </w:r>
            <w:r w:rsidR="00A65D89">
              <w:rPr>
                <w:sz w:val="22"/>
                <w:szCs w:val="22"/>
              </w:rPr>
              <w:t xml:space="preserve">и территории </w:t>
            </w:r>
            <w:r w:rsidRPr="0097398A">
              <w:rPr>
                <w:sz w:val="22"/>
                <w:szCs w:val="22"/>
              </w:rPr>
              <w:t xml:space="preserve">города Великие Луки от опасностей </w:t>
            </w:r>
            <w:r w:rsidR="00A65D89">
              <w:rPr>
                <w:sz w:val="22"/>
                <w:szCs w:val="22"/>
              </w:rPr>
              <w:t>мирного и военного времени</w:t>
            </w:r>
            <w:r w:rsidRPr="0097398A">
              <w:rPr>
                <w:sz w:val="22"/>
                <w:szCs w:val="22"/>
              </w:rPr>
              <w:t>»</w:t>
            </w:r>
          </w:p>
        </w:tc>
      </w:tr>
      <w:tr w:rsidR="0097398A" w:rsidRPr="0097398A" w:rsidTr="00794D08">
        <w:tc>
          <w:tcPr>
            <w:tcW w:w="48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168" w:type="dxa"/>
            <w:gridSpan w:val="2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both"/>
            </w:pPr>
            <w:proofErr w:type="gramStart"/>
            <w:r w:rsidRPr="0097398A">
              <w:rPr>
                <w:sz w:val="22"/>
                <w:szCs w:val="22"/>
              </w:rPr>
              <w:t>Ответственный</w:t>
            </w:r>
            <w:proofErr w:type="gramEnd"/>
            <w:r w:rsidRPr="0097398A">
              <w:rPr>
                <w:sz w:val="22"/>
                <w:szCs w:val="22"/>
              </w:rPr>
              <w:t xml:space="preserve"> за выполнение комплекса мероприятий</w:t>
            </w:r>
          </w:p>
        </w:tc>
        <w:tc>
          <w:tcPr>
            <w:tcW w:w="5982" w:type="dxa"/>
            <w:gridSpan w:val="2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both"/>
            </w:pPr>
            <w:r w:rsidRPr="0097398A">
              <w:rPr>
                <w:sz w:val="22"/>
                <w:szCs w:val="22"/>
              </w:rPr>
              <w:t>Администрация города Великие Луки</w:t>
            </w:r>
            <w:r w:rsidR="00DD4947">
              <w:rPr>
                <w:sz w:val="22"/>
                <w:szCs w:val="22"/>
              </w:rPr>
              <w:t xml:space="preserve"> (Комитет ГО, ЧС и МР Администрации города Великие Луки)</w:t>
            </w:r>
          </w:p>
        </w:tc>
      </w:tr>
      <w:tr w:rsidR="0097398A" w:rsidRPr="0097398A" w:rsidTr="00794D08">
        <w:tc>
          <w:tcPr>
            <w:tcW w:w="48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</w:pPr>
            <w:r w:rsidRPr="0097398A">
              <w:rPr>
                <w:sz w:val="22"/>
                <w:szCs w:val="22"/>
              </w:rPr>
              <w:t>2.1.</w:t>
            </w:r>
          </w:p>
        </w:tc>
        <w:tc>
          <w:tcPr>
            <w:tcW w:w="2438" w:type="dxa"/>
          </w:tcPr>
          <w:p w:rsidR="0097398A" w:rsidRPr="0097398A" w:rsidRDefault="0097398A" w:rsidP="0097398A">
            <w:pPr>
              <w:autoSpaceDE w:val="0"/>
              <w:autoSpaceDN w:val="0"/>
              <w:adjustRightInd w:val="0"/>
              <w:jc w:val="both"/>
            </w:pPr>
            <w:r w:rsidRPr="0097398A">
              <w:rPr>
                <w:sz w:val="22"/>
                <w:szCs w:val="22"/>
              </w:rPr>
              <w:t xml:space="preserve">Задача 1 </w:t>
            </w:r>
            <w:r w:rsidRPr="0097398A">
              <w:rPr>
                <w:rFonts w:eastAsia="Calibri"/>
                <w:sz w:val="22"/>
                <w:szCs w:val="22"/>
                <w:lang w:eastAsia="en-US"/>
              </w:rPr>
              <w:t>Выполнение мероприятий по защите населения от угроз мирного и военного времени</w:t>
            </w:r>
          </w:p>
        </w:tc>
        <w:tc>
          <w:tcPr>
            <w:tcW w:w="3338" w:type="dxa"/>
            <w:gridSpan w:val="2"/>
          </w:tcPr>
          <w:p w:rsidR="0097398A" w:rsidRPr="0097398A" w:rsidRDefault="0097398A" w:rsidP="00A65D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7398A">
              <w:rPr>
                <w:rFonts w:eastAsia="Calibri"/>
                <w:sz w:val="22"/>
                <w:szCs w:val="22"/>
                <w:lang w:eastAsia="en-US"/>
              </w:rPr>
              <w:t>Снижение рисков и смягчение последствий чрезвычайных ситуаций природного и техногенного характера в городе Великие Луки</w:t>
            </w:r>
          </w:p>
          <w:p w:rsidR="0097398A" w:rsidRPr="0097398A" w:rsidRDefault="0097398A" w:rsidP="0097398A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374" w:type="dxa"/>
          </w:tcPr>
          <w:p w:rsidR="00A65D89" w:rsidRPr="0097398A" w:rsidRDefault="00A65D89" w:rsidP="00A65D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7398A">
              <w:rPr>
                <w:rFonts w:eastAsia="Calibri"/>
                <w:sz w:val="22"/>
                <w:szCs w:val="22"/>
                <w:lang w:eastAsia="en-US"/>
              </w:rPr>
              <w:t>Количество лиц, погибших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 получивших травмы</w:t>
            </w:r>
            <w:r w:rsidRPr="0097398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в результате</w:t>
            </w:r>
            <w:r w:rsidRPr="0097398A">
              <w:rPr>
                <w:rFonts w:eastAsia="Calibri"/>
                <w:sz w:val="22"/>
                <w:szCs w:val="22"/>
                <w:lang w:eastAsia="en-US"/>
              </w:rPr>
              <w:t xml:space="preserve"> чрезвычайных ситуаций природного и техногенного характера,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а также на</w:t>
            </w:r>
            <w:r w:rsidRPr="0097398A">
              <w:rPr>
                <w:rFonts w:eastAsia="Calibri"/>
                <w:sz w:val="22"/>
                <w:szCs w:val="22"/>
                <w:lang w:eastAsia="en-US"/>
              </w:rPr>
              <w:t xml:space="preserve"> пожар</w:t>
            </w:r>
            <w:r>
              <w:rPr>
                <w:rFonts w:eastAsia="Calibri"/>
                <w:sz w:val="22"/>
                <w:szCs w:val="22"/>
                <w:lang w:eastAsia="en-US"/>
              </w:rPr>
              <w:t>ах</w:t>
            </w:r>
            <w:r w:rsidRPr="0097398A">
              <w:rPr>
                <w:rFonts w:eastAsia="Calibri"/>
                <w:sz w:val="22"/>
                <w:szCs w:val="22"/>
                <w:lang w:eastAsia="en-US"/>
              </w:rPr>
              <w:t xml:space="preserve"> (человек)</w:t>
            </w:r>
          </w:p>
          <w:p w:rsidR="0097398A" w:rsidRPr="0097398A" w:rsidRDefault="0097398A" w:rsidP="0097398A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97398A" w:rsidRPr="0097398A" w:rsidRDefault="0097398A" w:rsidP="0097398A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  <w:gridCol w:w="57"/>
      </w:tblGrid>
      <w:tr w:rsidR="0097398A" w:rsidRPr="0097398A" w:rsidTr="00794D0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98A" w:rsidRDefault="0097398A" w:rsidP="0097398A">
            <w:pPr>
              <w:widowControl w:val="0"/>
              <w:autoSpaceDE w:val="0"/>
              <w:autoSpaceDN w:val="0"/>
              <w:jc w:val="both"/>
            </w:pPr>
          </w:p>
          <w:p w:rsidR="00A65D89" w:rsidRDefault="00A65D89" w:rsidP="0097398A">
            <w:pPr>
              <w:widowControl w:val="0"/>
              <w:autoSpaceDE w:val="0"/>
              <w:autoSpaceDN w:val="0"/>
              <w:jc w:val="both"/>
            </w:pPr>
          </w:p>
          <w:p w:rsidR="00A65D89" w:rsidRDefault="00A65D89" w:rsidP="0097398A">
            <w:pPr>
              <w:widowControl w:val="0"/>
              <w:autoSpaceDE w:val="0"/>
              <w:autoSpaceDN w:val="0"/>
              <w:jc w:val="both"/>
            </w:pPr>
          </w:p>
          <w:p w:rsidR="00A65D89" w:rsidRDefault="00A65D89" w:rsidP="0097398A">
            <w:pPr>
              <w:widowControl w:val="0"/>
              <w:autoSpaceDE w:val="0"/>
              <w:autoSpaceDN w:val="0"/>
              <w:jc w:val="both"/>
            </w:pPr>
          </w:p>
          <w:p w:rsidR="00A65D89" w:rsidRDefault="00A65D89" w:rsidP="0097398A">
            <w:pPr>
              <w:widowControl w:val="0"/>
              <w:autoSpaceDE w:val="0"/>
              <w:autoSpaceDN w:val="0"/>
              <w:jc w:val="both"/>
            </w:pPr>
          </w:p>
          <w:p w:rsidR="00A65D89" w:rsidRDefault="00A65D89" w:rsidP="0097398A">
            <w:pPr>
              <w:widowControl w:val="0"/>
              <w:autoSpaceDE w:val="0"/>
              <w:autoSpaceDN w:val="0"/>
              <w:jc w:val="both"/>
            </w:pPr>
          </w:p>
          <w:p w:rsidR="00A65D89" w:rsidRDefault="00A65D89" w:rsidP="0097398A">
            <w:pPr>
              <w:widowControl w:val="0"/>
              <w:autoSpaceDE w:val="0"/>
              <w:autoSpaceDN w:val="0"/>
              <w:jc w:val="both"/>
            </w:pPr>
          </w:p>
          <w:p w:rsidR="00DD4947" w:rsidRDefault="00DD4947" w:rsidP="0097398A">
            <w:pPr>
              <w:widowControl w:val="0"/>
              <w:autoSpaceDE w:val="0"/>
              <w:autoSpaceDN w:val="0"/>
              <w:jc w:val="both"/>
            </w:pPr>
          </w:p>
          <w:p w:rsidR="00DD4947" w:rsidRDefault="00DD4947" w:rsidP="0097398A">
            <w:pPr>
              <w:widowControl w:val="0"/>
              <w:autoSpaceDE w:val="0"/>
              <w:autoSpaceDN w:val="0"/>
              <w:jc w:val="both"/>
            </w:pPr>
          </w:p>
          <w:p w:rsidR="00DD4947" w:rsidRDefault="00DD4947" w:rsidP="0097398A">
            <w:pPr>
              <w:widowControl w:val="0"/>
              <w:autoSpaceDE w:val="0"/>
              <w:autoSpaceDN w:val="0"/>
              <w:jc w:val="both"/>
            </w:pPr>
          </w:p>
          <w:p w:rsidR="00A65D89" w:rsidRDefault="00A65D89" w:rsidP="0097398A">
            <w:pPr>
              <w:widowControl w:val="0"/>
              <w:autoSpaceDE w:val="0"/>
              <w:autoSpaceDN w:val="0"/>
              <w:jc w:val="both"/>
            </w:pPr>
          </w:p>
          <w:p w:rsidR="00A65D89" w:rsidRDefault="00A65D89" w:rsidP="0097398A">
            <w:pPr>
              <w:widowControl w:val="0"/>
              <w:autoSpaceDE w:val="0"/>
              <w:autoSpaceDN w:val="0"/>
              <w:jc w:val="both"/>
            </w:pPr>
          </w:p>
          <w:p w:rsidR="00A65D89" w:rsidRDefault="00A65D89" w:rsidP="0097398A">
            <w:pPr>
              <w:widowControl w:val="0"/>
              <w:autoSpaceDE w:val="0"/>
              <w:autoSpaceDN w:val="0"/>
              <w:jc w:val="both"/>
            </w:pPr>
          </w:p>
          <w:p w:rsidR="00A65D89" w:rsidRPr="0097398A" w:rsidRDefault="00A65D89" w:rsidP="0097398A">
            <w:pPr>
              <w:widowControl w:val="0"/>
              <w:autoSpaceDE w:val="0"/>
              <w:autoSpaceDN w:val="0"/>
              <w:jc w:val="both"/>
            </w:pPr>
          </w:p>
        </w:tc>
      </w:tr>
      <w:tr w:rsidR="0097398A" w:rsidRPr="0097398A" w:rsidTr="00794D08">
        <w:trPr>
          <w:gridAfter w:val="1"/>
          <w:wAfter w:w="57" w:type="dxa"/>
        </w:trP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97398A" w:rsidRPr="0097398A" w:rsidRDefault="0097398A" w:rsidP="0057537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7398A">
              <w:rPr>
                <w:sz w:val="26"/>
                <w:szCs w:val="26"/>
              </w:rPr>
              <w:lastRenderedPageBreak/>
              <w:t xml:space="preserve">4. </w:t>
            </w:r>
            <w:r w:rsidR="0057537D">
              <w:rPr>
                <w:sz w:val="26"/>
                <w:szCs w:val="26"/>
              </w:rPr>
              <w:t xml:space="preserve">Финансовое обеспечение муниципальной программы. </w:t>
            </w:r>
          </w:p>
        </w:tc>
      </w:tr>
    </w:tbl>
    <w:p w:rsidR="0097398A" w:rsidRPr="0097398A" w:rsidRDefault="0097398A" w:rsidP="0097398A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3"/>
        <w:gridCol w:w="1276"/>
        <w:gridCol w:w="1134"/>
        <w:gridCol w:w="1134"/>
        <w:gridCol w:w="1134"/>
        <w:gridCol w:w="1134"/>
        <w:gridCol w:w="1133"/>
      </w:tblGrid>
      <w:tr w:rsidR="0097398A" w:rsidRPr="0097398A" w:rsidTr="0057537D">
        <w:trPr>
          <w:trHeight w:val="606"/>
        </w:trPr>
        <w:tc>
          <w:tcPr>
            <w:tcW w:w="2047" w:type="dxa"/>
            <w:vMerge w:val="restart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993" w:type="dxa"/>
            <w:vMerge w:val="restart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Всего</w:t>
            </w:r>
          </w:p>
        </w:tc>
        <w:tc>
          <w:tcPr>
            <w:tcW w:w="6945" w:type="dxa"/>
            <w:gridSpan w:val="6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Объем финансового обеспечения по годам (этапам) реализации, тыс. рублей</w:t>
            </w:r>
          </w:p>
        </w:tc>
      </w:tr>
      <w:tr w:rsidR="0097398A" w:rsidRPr="0097398A" w:rsidTr="0057537D">
        <w:tc>
          <w:tcPr>
            <w:tcW w:w="2047" w:type="dxa"/>
            <w:vMerge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 xml:space="preserve">очередной финансовый год 2025 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1-й год планового периода 2026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97398A">
              <w:rPr>
                <w:sz w:val="20"/>
                <w:szCs w:val="20"/>
              </w:rPr>
              <w:t>2-й год планового периода 2027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  <w:lang w:val="en-US"/>
              </w:rPr>
              <w:t>N</w:t>
            </w:r>
            <w:r w:rsidRPr="0097398A">
              <w:rPr>
                <w:sz w:val="20"/>
                <w:szCs w:val="20"/>
              </w:rPr>
              <w:t>-</w:t>
            </w:r>
            <w:proofErr w:type="spellStart"/>
            <w:r w:rsidRPr="0097398A">
              <w:rPr>
                <w:sz w:val="20"/>
                <w:szCs w:val="20"/>
              </w:rPr>
              <w:t>й</w:t>
            </w:r>
            <w:proofErr w:type="spellEnd"/>
            <w:r w:rsidRPr="0097398A">
              <w:rPr>
                <w:sz w:val="20"/>
                <w:szCs w:val="20"/>
              </w:rPr>
              <w:t xml:space="preserve"> год планового периода 2028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  <w:lang w:val="en-US"/>
              </w:rPr>
              <w:t>N</w:t>
            </w:r>
            <w:r w:rsidRPr="0097398A">
              <w:rPr>
                <w:sz w:val="20"/>
                <w:szCs w:val="20"/>
              </w:rPr>
              <w:t>-</w:t>
            </w:r>
            <w:proofErr w:type="spellStart"/>
            <w:r w:rsidRPr="0097398A">
              <w:rPr>
                <w:sz w:val="20"/>
                <w:szCs w:val="20"/>
              </w:rPr>
              <w:t>й</w:t>
            </w:r>
            <w:proofErr w:type="spellEnd"/>
            <w:r w:rsidRPr="0097398A">
              <w:rPr>
                <w:sz w:val="20"/>
                <w:szCs w:val="20"/>
              </w:rPr>
              <w:t xml:space="preserve"> год планового периода 2029</w:t>
            </w:r>
          </w:p>
        </w:tc>
        <w:tc>
          <w:tcPr>
            <w:tcW w:w="1133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  <w:lang w:val="en-US"/>
              </w:rPr>
              <w:t>N</w:t>
            </w:r>
            <w:r w:rsidRPr="0097398A">
              <w:rPr>
                <w:sz w:val="20"/>
                <w:szCs w:val="20"/>
              </w:rPr>
              <w:t>-</w:t>
            </w:r>
            <w:proofErr w:type="spellStart"/>
            <w:r w:rsidRPr="0097398A">
              <w:rPr>
                <w:sz w:val="20"/>
                <w:szCs w:val="20"/>
              </w:rPr>
              <w:t>й</w:t>
            </w:r>
            <w:proofErr w:type="spellEnd"/>
            <w:r w:rsidRPr="0097398A">
              <w:rPr>
                <w:sz w:val="20"/>
                <w:szCs w:val="20"/>
              </w:rPr>
              <w:t xml:space="preserve"> год планового периода 2030</w:t>
            </w:r>
          </w:p>
        </w:tc>
      </w:tr>
      <w:tr w:rsidR="0097398A" w:rsidRPr="0097398A" w:rsidTr="0057537D">
        <w:tc>
          <w:tcPr>
            <w:tcW w:w="2047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97398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97398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8</w:t>
            </w:r>
          </w:p>
        </w:tc>
      </w:tr>
      <w:tr w:rsidR="0097398A" w:rsidRPr="0097398A" w:rsidTr="0057537D">
        <w:tc>
          <w:tcPr>
            <w:tcW w:w="2047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Муниципальная программа «Защита населения и территорий от чрезвычайных ситуаций, обеспечение пожарной безопасности в городе Великие Луки» (всего), в том числе:</w:t>
            </w:r>
          </w:p>
        </w:tc>
        <w:tc>
          <w:tcPr>
            <w:tcW w:w="993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373816,3</w:t>
            </w:r>
          </w:p>
        </w:tc>
        <w:tc>
          <w:tcPr>
            <w:tcW w:w="1276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111429,4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38877,3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55877,4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55877,4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55877,4</w:t>
            </w:r>
          </w:p>
        </w:tc>
        <w:tc>
          <w:tcPr>
            <w:tcW w:w="1133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55877,4</w:t>
            </w:r>
          </w:p>
        </w:tc>
      </w:tr>
      <w:tr w:rsidR="0097398A" w:rsidRPr="0097398A" w:rsidTr="0057537D">
        <w:tc>
          <w:tcPr>
            <w:tcW w:w="2047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0,0</w:t>
            </w:r>
          </w:p>
        </w:tc>
      </w:tr>
      <w:tr w:rsidR="0097398A" w:rsidRPr="0097398A" w:rsidTr="0057537D">
        <w:tc>
          <w:tcPr>
            <w:tcW w:w="2047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534,0</w:t>
            </w:r>
          </w:p>
        </w:tc>
        <w:tc>
          <w:tcPr>
            <w:tcW w:w="1276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89,0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89,0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89,0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89,0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89,0</w:t>
            </w:r>
          </w:p>
        </w:tc>
        <w:tc>
          <w:tcPr>
            <w:tcW w:w="1133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89,0</w:t>
            </w:r>
          </w:p>
        </w:tc>
      </w:tr>
      <w:tr w:rsidR="0097398A" w:rsidRPr="0097398A" w:rsidTr="0057537D">
        <w:tc>
          <w:tcPr>
            <w:tcW w:w="2047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993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373282,3</w:t>
            </w:r>
          </w:p>
        </w:tc>
        <w:tc>
          <w:tcPr>
            <w:tcW w:w="1276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111340,4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38788,3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55788,4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55788,4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55788,4</w:t>
            </w:r>
          </w:p>
        </w:tc>
        <w:tc>
          <w:tcPr>
            <w:tcW w:w="1133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55788,4</w:t>
            </w:r>
          </w:p>
        </w:tc>
      </w:tr>
      <w:tr w:rsidR="0097398A" w:rsidRPr="0097398A" w:rsidTr="0057537D">
        <w:tc>
          <w:tcPr>
            <w:tcW w:w="2047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398A">
              <w:rPr>
                <w:sz w:val="20"/>
                <w:szCs w:val="20"/>
              </w:rPr>
              <w:t>0,0</w:t>
            </w:r>
          </w:p>
        </w:tc>
      </w:tr>
    </w:tbl>
    <w:p w:rsidR="0097398A" w:rsidRPr="0097398A" w:rsidRDefault="0097398A" w:rsidP="0097398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7398A" w:rsidRPr="0097398A" w:rsidRDefault="0097398A" w:rsidP="0097398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7398A" w:rsidRDefault="0097398A" w:rsidP="0097398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E51B73" w:rsidRPr="0097398A" w:rsidRDefault="00E51B73" w:rsidP="0097398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97398A" w:rsidRPr="0097398A" w:rsidRDefault="0097398A" w:rsidP="0097398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97398A" w:rsidRPr="0097398A" w:rsidRDefault="0097398A" w:rsidP="0097398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97398A" w:rsidRPr="0097398A" w:rsidTr="00794D0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16635" w:rsidRDefault="00A65D89" w:rsidP="0097398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bookmarkStart w:id="1" w:name="P394"/>
            <w:bookmarkEnd w:id="1"/>
            <w:r w:rsidRPr="00E16635">
              <w:rPr>
                <w:sz w:val="26"/>
                <w:szCs w:val="26"/>
              </w:rPr>
              <w:t xml:space="preserve">Раздел 3. </w:t>
            </w:r>
          </w:p>
          <w:p w:rsidR="0097398A" w:rsidRPr="0097398A" w:rsidRDefault="00E16635" w:rsidP="0097398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Сведения </w:t>
            </w:r>
            <w:r w:rsidR="0097398A" w:rsidRPr="0097398A">
              <w:rPr>
                <w:sz w:val="26"/>
                <w:szCs w:val="26"/>
              </w:rPr>
              <w:t>о региональном проекте</w:t>
            </w:r>
          </w:p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97398A" w:rsidRPr="00E51B73" w:rsidRDefault="008E3D5C" w:rsidP="0097398A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E51B73">
        <w:rPr>
          <w:sz w:val="26"/>
          <w:szCs w:val="26"/>
        </w:rPr>
        <w:t xml:space="preserve">Муниципальная программа </w:t>
      </w:r>
      <w:r w:rsidR="00A12784" w:rsidRPr="00E51B73">
        <w:rPr>
          <w:sz w:val="26"/>
          <w:szCs w:val="26"/>
        </w:rPr>
        <w:t>Защита населения и территорий от чрезвычайных ситуаций, обеспечение пожарной безопасности в городе Великие Луки»</w:t>
      </w:r>
      <w:r w:rsidRPr="00E51B73">
        <w:rPr>
          <w:sz w:val="26"/>
          <w:szCs w:val="26"/>
        </w:rPr>
        <w:t xml:space="preserve"> не предусматривает участие в реализации региональных проектов.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97398A" w:rsidRPr="0097398A" w:rsidTr="00794D0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7398A" w:rsidRPr="0097398A" w:rsidRDefault="0097398A" w:rsidP="00E16635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97398A" w:rsidRPr="0097398A" w:rsidRDefault="0097398A" w:rsidP="0097398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7398A" w:rsidRPr="0097398A" w:rsidRDefault="0097398A" w:rsidP="0097398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7398A" w:rsidRPr="0097398A" w:rsidRDefault="0097398A" w:rsidP="0097398A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97398A" w:rsidRPr="0097398A" w:rsidTr="00794D0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7398A" w:rsidRDefault="0097398A" w:rsidP="0097398A">
            <w:pPr>
              <w:widowControl w:val="0"/>
              <w:autoSpaceDE w:val="0"/>
              <w:autoSpaceDN w:val="0"/>
              <w:jc w:val="center"/>
            </w:pPr>
            <w:bookmarkStart w:id="2" w:name="P447"/>
            <w:bookmarkEnd w:id="2"/>
          </w:p>
          <w:p w:rsidR="00A65D89" w:rsidRDefault="00A65D89" w:rsidP="0097398A">
            <w:pPr>
              <w:widowControl w:val="0"/>
              <w:autoSpaceDE w:val="0"/>
              <w:autoSpaceDN w:val="0"/>
              <w:jc w:val="center"/>
            </w:pPr>
          </w:p>
          <w:p w:rsidR="00A65D89" w:rsidRDefault="00A65D89" w:rsidP="0097398A">
            <w:pPr>
              <w:widowControl w:val="0"/>
              <w:autoSpaceDE w:val="0"/>
              <w:autoSpaceDN w:val="0"/>
              <w:jc w:val="center"/>
            </w:pPr>
          </w:p>
          <w:p w:rsidR="00A65D89" w:rsidRDefault="00A65D89" w:rsidP="0097398A">
            <w:pPr>
              <w:widowControl w:val="0"/>
              <w:autoSpaceDE w:val="0"/>
              <w:autoSpaceDN w:val="0"/>
              <w:jc w:val="center"/>
            </w:pPr>
          </w:p>
          <w:p w:rsidR="00A65D89" w:rsidRPr="0097398A" w:rsidRDefault="00A65D89" w:rsidP="0097398A">
            <w:pPr>
              <w:widowControl w:val="0"/>
              <w:autoSpaceDE w:val="0"/>
              <w:autoSpaceDN w:val="0"/>
              <w:jc w:val="center"/>
            </w:pPr>
          </w:p>
          <w:p w:rsidR="00E16635" w:rsidRDefault="00A65D89" w:rsidP="0097398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C5EA8">
              <w:rPr>
                <w:sz w:val="26"/>
                <w:szCs w:val="26"/>
              </w:rPr>
              <w:lastRenderedPageBreak/>
              <w:t xml:space="preserve">Раздел 4. </w:t>
            </w:r>
          </w:p>
          <w:p w:rsidR="0097398A" w:rsidRPr="0097398A" w:rsidRDefault="00E16635" w:rsidP="0097398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Паспорт </w:t>
            </w:r>
            <w:r w:rsidR="0097398A" w:rsidRPr="0097398A">
              <w:rPr>
                <w:sz w:val="26"/>
                <w:szCs w:val="26"/>
              </w:rPr>
              <w:t>комплекса процессных мероприятий</w:t>
            </w:r>
          </w:p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7398A">
              <w:rPr>
                <w:sz w:val="26"/>
                <w:szCs w:val="26"/>
              </w:rPr>
              <w:t>«Пожарная безопасность города Великие Луки»</w:t>
            </w:r>
          </w:p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97398A" w:rsidRPr="0097398A" w:rsidRDefault="0097398A" w:rsidP="00E16635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6"/>
                <w:szCs w:val="26"/>
              </w:rPr>
              <w:t xml:space="preserve">1. </w:t>
            </w:r>
            <w:r w:rsidR="00E16635">
              <w:rPr>
                <w:sz w:val="26"/>
                <w:szCs w:val="26"/>
              </w:rPr>
              <w:t>Общие положения.</w:t>
            </w:r>
          </w:p>
        </w:tc>
      </w:tr>
    </w:tbl>
    <w:p w:rsidR="0097398A" w:rsidRPr="0097398A" w:rsidRDefault="0097398A" w:rsidP="0097398A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099"/>
      </w:tblGrid>
      <w:tr w:rsidR="0097398A" w:rsidRPr="0097398A" w:rsidTr="00794D08">
        <w:tc>
          <w:tcPr>
            <w:tcW w:w="4535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both"/>
            </w:pPr>
            <w:proofErr w:type="gramStart"/>
            <w:r w:rsidRPr="0097398A">
              <w:rPr>
                <w:sz w:val="22"/>
                <w:szCs w:val="22"/>
              </w:rPr>
              <w:t>Ответственный</w:t>
            </w:r>
            <w:proofErr w:type="gramEnd"/>
            <w:r w:rsidRPr="0097398A">
              <w:rPr>
                <w:sz w:val="22"/>
                <w:szCs w:val="22"/>
              </w:rPr>
              <w:t xml:space="preserve"> за выполнение комплекса мероприятий</w:t>
            </w:r>
          </w:p>
        </w:tc>
        <w:tc>
          <w:tcPr>
            <w:tcW w:w="5099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</w:pPr>
            <w:r w:rsidRPr="0097398A">
              <w:rPr>
                <w:sz w:val="22"/>
                <w:szCs w:val="22"/>
              </w:rPr>
              <w:t>Администрация города Великие Луки</w:t>
            </w:r>
            <w:r w:rsidR="00A65D89">
              <w:rPr>
                <w:sz w:val="22"/>
                <w:szCs w:val="22"/>
              </w:rPr>
              <w:t xml:space="preserve"> (Комитет ГО, ЧС и МР Администрации города Великие Луки)</w:t>
            </w:r>
          </w:p>
        </w:tc>
      </w:tr>
      <w:tr w:rsidR="0097398A" w:rsidRPr="0097398A" w:rsidTr="00794D08">
        <w:tc>
          <w:tcPr>
            <w:tcW w:w="4535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both"/>
            </w:pPr>
            <w:r w:rsidRPr="0097398A">
              <w:rPr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5099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both"/>
            </w:pPr>
            <w:r w:rsidRPr="0097398A">
              <w:rPr>
                <w:sz w:val="22"/>
                <w:szCs w:val="22"/>
              </w:rPr>
              <w:t>Муниципальная программа «Защита населения и территорий от чрезвычайных ситуаций, обеспечение пожарной безопасности»</w:t>
            </w:r>
          </w:p>
        </w:tc>
      </w:tr>
    </w:tbl>
    <w:p w:rsidR="0097398A" w:rsidRPr="0097398A" w:rsidRDefault="0097398A" w:rsidP="0097398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E16635" w:rsidRPr="0097398A" w:rsidRDefault="00E16635" w:rsidP="00E16635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7398A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Показатели реализации комплекса процессных мероприятий.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97398A" w:rsidRPr="0097398A" w:rsidTr="00794D0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97398A" w:rsidRPr="0097398A" w:rsidRDefault="0097398A" w:rsidP="0097398A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417"/>
        <w:gridCol w:w="993"/>
        <w:gridCol w:w="1275"/>
        <w:gridCol w:w="1134"/>
        <w:gridCol w:w="1134"/>
        <w:gridCol w:w="1134"/>
        <w:gridCol w:w="1134"/>
      </w:tblGrid>
      <w:tr w:rsidR="0097398A" w:rsidRPr="0097398A" w:rsidTr="00794D08">
        <w:tc>
          <w:tcPr>
            <w:tcW w:w="1480" w:type="dxa"/>
            <w:vMerge w:val="restart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Название результата, единица измерения</w:t>
            </w:r>
          </w:p>
        </w:tc>
        <w:tc>
          <w:tcPr>
            <w:tcW w:w="1417" w:type="dxa"/>
            <w:vMerge w:val="restart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97398A">
              <w:rPr>
                <w:sz w:val="22"/>
                <w:szCs w:val="22"/>
              </w:rPr>
              <w:t>Базовое значение результата (в очередному финансовому году)</w:t>
            </w:r>
            <w:proofErr w:type="gramEnd"/>
          </w:p>
        </w:tc>
        <w:tc>
          <w:tcPr>
            <w:tcW w:w="6804" w:type="dxa"/>
            <w:gridSpan w:val="6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97398A" w:rsidRPr="0097398A" w:rsidTr="00794D08">
        <w:tc>
          <w:tcPr>
            <w:tcW w:w="1480" w:type="dxa"/>
            <w:vMerge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  <w:vMerge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очередной финансовый год 2025</w:t>
            </w:r>
          </w:p>
        </w:tc>
        <w:tc>
          <w:tcPr>
            <w:tcW w:w="1275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1-й год планового периода 2026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2-й год планового периода 2027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  <w:lang w:val="en-US"/>
              </w:rPr>
              <w:t>N</w:t>
            </w:r>
            <w:r w:rsidRPr="0097398A">
              <w:rPr>
                <w:sz w:val="22"/>
                <w:szCs w:val="22"/>
              </w:rPr>
              <w:t>-</w:t>
            </w:r>
            <w:proofErr w:type="spellStart"/>
            <w:r w:rsidRPr="0097398A">
              <w:rPr>
                <w:sz w:val="22"/>
                <w:szCs w:val="22"/>
              </w:rPr>
              <w:t>й</w:t>
            </w:r>
            <w:proofErr w:type="spellEnd"/>
            <w:r w:rsidRPr="0097398A">
              <w:rPr>
                <w:sz w:val="22"/>
                <w:szCs w:val="22"/>
              </w:rPr>
              <w:t xml:space="preserve"> год планового периода 2028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  <w:lang w:val="en-US"/>
              </w:rPr>
              <w:t>N</w:t>
            </w:r>
            <w:r w:rsidRPr="0097398A">
              <w:rPr>
                <w:sz w:val="22"/>
                <w:szCs w:val="22"/>
              </w:rPr>
              <w:t>-</w:t>
            </w:r>
            <w:proofErr w:type="spellStart"/>
            <w:r w:rsidRPr="0097398A">
              <w:rPr>
                <w:sz w:val="22"/>
                <w:szCs w:val="22"/>
              </w:rPr>
              <w:t>й</w:t>
            </w:r>
            <w:proofErr w:type="spellEnd"/>
            <w:r w:rsidRPr="0097398A">
              <w:rPr>
                <w:sz w:val="22"/>
                <w:szCs w:val="22"/>
              </w:rPr>
              <w:t xml:space="preserve"> год планового периода 2029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  <w:lang w:val="en-US"/>
              </w:rPr>
              <w:t>N</w:t>
            </w:r>
            <w:r w:rsidRPr="0097398A">
              <w:rPr>
                <w:sz w:val="22"/>
                <w:szCs w:val="22"/>
              </w:rPr>
              <w:t>-</w:t>
            </w:r>
            <w:proofErr w:type="spellStart"/>
            <w:r w:rsidRPr="0097398A">
              <w:rPr>
                <w:sz w:val="22"/>
                <w:szCs w:val="22"/>
              </w:rPr>
              <w:t>й</w:t>
            </w:r>
            <w:proofErr w:type="spellEnd"/>
            <w:r w:rsidRPr="0097398A">
              <w:rPr>
                <w:sz w:val="22"/>
                <w:szCs w:val="22"/>
              </w:rPr>
              <w:t xml:space="preserve"> год планового периода 2030</w:t>
            </w:r>
          </w:p>
        </w:tc>
      </w:tr>
      <w:tr w:rsidR="0097398A" w:rsidRPr="0097398A" w:rsidTr="00794D08">
        <w:tc>
          <w:tcPr>
            <w:tcW w:w="1480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7398A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7398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8</w:t>
            </w:r>
          </w:p>
        </w:tc>
      </w:tr>
      <w:tr w:rsidR="00A65D89" w:rsidRPr="0097398A" w:rsidTr="00794D08">
        <w:tc>
          <w:tcPr>
            <w:tcW w:w="1480" w:type="dxa"/>
          </w:tcPr>
          <w:p w:rsidR="00A65D89" w:rsidRPr="0097398A" w:rsidRDefault="00A65D89" w:rsidP="00794D08">
            <w:pPr>
              <w:autoSpaceDE w:val="0"/>
              <w:autoSpaceDN w:val="0"/>
              <w:adjustRightInd w:val="0"/>
              <w:jc w:val="both"/>
            </w:pPr>
            <w:r w:rsidRPr="0097398A">
              <w:rPr>
                <w:rFonts w:eastAsia="Calibri"/>
                <w:sz w:val="22"/>
                <w:szCs w:val="22"/>
                <w:lang w:eastAsia="en-US"/>
              </w:rPr>
              <w:t>Процент муниципальных объектов образования, культуры и спорта, в которых запланированы и проведены мероприятия по пожарной безопасности</w:t>
            </w:r>
            <w:proofErr w:type="gramStart"/>
            <w:r w:rsidRPr="0097398A">
              <w:rPr>
                <w:rFonts w:eastAsia="Calibri"/>
                <w:sz w:val="22"/>
                <w:szCs w:val="22"/>
                <w:lang w:eastAsia="en-US"/>
              </w:rPr>
              <w:t xml:space="preserve"> (%).</w:t>
            </w:r>
            <w:proofErr w:type="gramEnd"/>
          </w:p>
        </w:tc>
        <w:tc>
          <w:tcPr>
            <w:tcW w:w="1417" w:type="dxa"/>
          </w:tcPr>
          <w:p w:rsidR="00A65D89" w:rsidRPr="0097398A" w:rsidRDefault="00A65D89" w:rsidP="00794D08">
            <w:pPr>
              <w:widowControl w:val="0"/>
              <w:autoSpaceDE w:val="0"/>
              <w:autoSpaceDN w:val="0"/>
            </w:pPr>
            <w:r w:rsidRPr="0097398A">
              <w:rPr>
                <w:sz w:val="22"/>
                <w:szCs w:val="22"/>
              </w:rPr>
              <w:t>80%</w:t>
            </w:r>
          </w:p>
        </w:tc>
        <w:tc>
          <w:tcPr>
            <w:tcW w:w="993" w:type="dxa"/>
          </w:tcPr>
          <w:p w:rsidR="00A65D89" w:rsidRPr="0097398A" w:rsidRDefault="00A65D89" w:rsidP="00794D08">
            <w:pPr>
              <w:widowControl w:val="0"/>
              <w:autoSpaceDE w:val="0"/>
              <w:autoSpaceDN w:val="0"/>
            </w:pPr>
            <w:r w:rsidRPr="0097398A">
              <w:rPr>
                <w:sz w:val="22"/>
                <w:szCs w:val="22"/>
              </w:rPr>
              <w:t>80%</w:t>
            </w:r>
          </w:p>
        </w:tc>
        <w:tc>
          <w:tcPr>
            <w:tcW w:w="1275" w:type="dxa"/>
          </w:tcPr>
          <w:p w:rsidR="00A65D89" w:rsidRPr="0097398A" w:rsidRDefault="00A65D89" w:rsidP="00794D08">
            <w:pPr>
              <w:widowControl w:val="0"/>
              <w:autoSpaceDE w:val="0"/>
              <w:autoSpaceDN w:val="0"/>
            </w:pPr>
            <w:r w:rsidRPr="0097398A">
              <w:rPr>
                <w:sz w:val="22"/>
                <w:szCs w:val="22"/>
              </w:rPr>
              <w:t>80%</w:t>
            </w:r>
          </w:p>
        </w:tc>
        <w:tc>
          <w:tcPr>
            <w:tcW w:w="1134" w:type="dxa"/>
          </w:tcPr>
          <w:p w:rsidR="00A65D89" w:rsidRPr="0097398A" w:rsidRDefault="00A65D89" w:rsidP="00794D08">
            <w:pPr>
              <w:widowControl w:val="0"/>
              <w:autoSpaceDE w:val="0"/>
              <w:autoSpaceDN w:val="0"/>
            </w:pPr>
            <w:r w:rsidRPr="0097398A">
              <w:rPr>
                <w:sz w:val="22"/>
                <w:szCs w:val="22"/>
              </w:rPr>
              <w:t>80%</w:t>
            </w:r>
          </w:p>
        </w:tc>
        <w:tc>
          <w:tcPr>
            <w:tcW w:w="1134" w:type="dxa"/>
          </w:tcPr>
          <w:p w:rsidR="00A65D89" w:rsidRPr="0097398A" w:rsidRDefault="00A65D89" w:rsidP="00794D08">
            <w:pPr>
              <w:widowControl w:val="0"/>
              <w:autoSpaceDE w:val="0"/>
              <w:autoSpaceDN w:val="0"/>
            </w:pPr>
            <w:r w:rsidRPr="0097398A">
              <w:rPr>
                <w:sz w:val="22"/>
                <w:szCs w:val="22"/>
              </w:rPr>
              <w:t>80%</w:t>
            </w:r>
          </w:p>
        </w:tc>
        <w:tc>
          <w:tcPr>
            <w:tcW w:w="1134" w:type="dxa"/>
          </w:tcPr>
          <w:p w:rsidR="00A65D89" w:rsidRPr="0097398A" w:rsidRDefault="00A65D89" w:rsidP="00794D08">
            <w:pPr>
              <w:widowControl w:val="0"/>
              <w:autoSpaceDE w:val="0"/>
              <w:autoSpaceDN w:val="0"/>
            </w:pPr>
            <w:r w:rsidRPr="0097398A">
              <w:rPr>
                <w:sz w:val="22"/>
                <w:szCs w:val="22"/>
              </w:rPr>
              <w:t>80%</w:t>
            </w:r>
          </w:p>
        </w:tc>
        <w:tc>
          <w:tcPr>
            <w:tcW w:w="1134" w:type="dxa"/>
          </w:tcPr>
          <w:p w:rsidR="00A65D89" w:rsidRPr="0097398A" w:rsidRDefault="00A65D89" w:rsidP="00794D08">
            <w:pPr>
              <w:widowControl w:val="0"/>
              <w:autoSpaceDE w:val="0"/>
              <w:autoSpaceDN w:val="0"/>
            </w:pPr>
            <w:r w:rsidRPr="0097398A">
              <w:rPr>
                <w:sz w:val="22"/>
                <w:szCs w:val="22"/>
              </w:rPr>
              <w:t>80%</w:t>
            </w:r>
          </w:p>
        </w:tc>
      </w:tr>
    </w:tbl>
    <w:p w:rsidR="0097398A" w:rsidRPr="0097398A" w:rsidRDefault="0097398A" w:rsidP="0097398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7398A" w:rsidRPr="0097398A" w:rsidRDefault="0097398A" w:rsidP="0097398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97398A" w:rsidRPr="0097398A" w:rsidTr="00794D0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D4947" w:rsidRPr="0097398A" w:rsidRDefault="00DD4947" w:rsidP="0097398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97398A" w:rsidRPr="0097398A" w:rsidRDefault="00433D73" w:rsidP="0097398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Паспорт</w:t>
            </w:r>
          </w:p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7398A">
              <w:rPr>
                <w:sz w:val="26"/>
                <w:szCs w:val="26"/>
              </w:rPr>
              <w:t>комплекса процессных мероприятий</w:t>
            </w:r>
          </w:p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7398A">
              <w:rPr>
                <w:sz w:val="26"/>
                <w:szCs w:val="26"/>
              </w:rPr>
              <w:t>«</w:t>
            </w:r>
            <w:r w:rsidR="00A65D89" w:rsidRPr="0097398A">
              <w:rPr>
                <w:sz w:val="26"/>
                <w:szCs w:val="26"/>
              </w:rPr>
              <w:t xml:space="preserve">Организация защиты населения </w:t>
            </w:r>
            <w:r w:rsidR="00A65D89" w:rsidRPr="002C5EA8">
              <w:rPr>
                <w:sz w:val="26"/>
                <w:szCs w:val="26"/>
              </w:rPr>
              <w:t xml:space="preserve">и территории </w:t>
            </w:r>
            <w:r w:rsidR="00A65D89" w:rsidRPr="0097398A">
              <w:rPr>
                <w:sz w:val="26"/>
                <w:szCs w:val="26"/>
              </w:rPr>
              <w:t xml:space="preserve">города Великие Луки от опасностей </w:t>
            </w:r>
            <w:r w:rsidR="00A65D89" w:rsidRPr="002C5EA8">
              <w:rPr>
                <w:sz w:val="26"/>
                <w:szCs w:val="26"/>
              </w:rPr>
              <w:t>мирного и военного времени</w:t>
            </w:r>
            <w:r w:rsidR="00A65D89" w:rsidRPr="0097398A">
              <w:rPr>
                <w:sz w:val="26"/>
                <w:szCs w:val="26"/>
              </w:rPr>
              <w:t>»</w:t>
            </w:r>
          </w:p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97398A" w:rsidRPr="0097398A" w:rsidRDefault="0097398A" w:rsidP="002C5E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7398A">
              <w:rPr>
                <w:sz w:val="26"/>
                <w:szCs w:val="26"/>
              </w:rPr>
              <w:t xml:space="preserve">1. </w:t>
            </w:r>
            <w:r w:rsidR="002C5EA8" w:rsidRPr="002C5EA8">
              <w:rPr>
                <w:sz w:val="26"/>
                <w:szCs w:val="26"/>
              </w:rPr>
              <w:t>Общие положения</w:t>
            </w:r>
          </w:p>
        </w:tc>
      </w:tr>
    </w:tbl>
    <w:p w:rsidR="0097398A" w:rsidRPr="0097398A" w:rsidRDefault="0097398A" w:rsidP="0097398A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099"/>
      </w:tblGrid>
      <w:tr w:rsidR="0097398A" w:rsidRPr="0097398A" w:rsidTr="00794D08">
        <w:tc>
          <w:tcPr>
            <w:tcW w:w="4535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both"/>
            </w:pPr>
            <w:proofErr w:type="gramStart"/>
            <w:r w:rsidRPr="0097398A">
              <w:rPr>
                <w:sz w:val="22"/>
                <w:szCs w:val="22"/>
              </w:rPr>
              <w:t>Ответственный</w:t>
            </w:r>
            <w:proofErr w:type="gramEnd"/>
            <w:r w:rsidRPr="0097398A">
              <w:rPr>
                <w:sz w:val="22"/>
                <w:szCs w:val="22"/>
              </w:rPr>
              <w:t xml:space="preserve"> за выполнение комплекса мероприятий</w:t>
            </w:r>
          </w:p>
        </w:tc>
        <w:tc>
          <w:tcPr>
            <w:tcW w:w="5099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</w:pPr>
            <w:r w:rsidRPr="0097398A">
              <w:rPr>
                <w:sz w:val="22"/>
                <w:szCs w:val="22"/>
              </w:rPr>
              <w:t>Администрация города Великие Луки</w:t>
            </w:r>
          </w:p>
        </w:tc>
      </w:tr>
      <w:tr w:rsidR="0097398A" w:rsidRPr="0097398A" w:rsidTr="00794D08">
        <w:tc>
          <w:tcPr>
            <w:tcW w:w="4535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both"/>
            </w:pPr>
            <w:r w:rsidRPr="0097398A">
              <w:rPr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5099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both"/>
            </w:pPr>
            <w:r w:rsidRPr="0097398A">
              <w:rPr>
                <w:sz w:val="22"/>
                <w:szCs w:val="22"/>
              </w:rPr>
              <w:t>Муниципальная программа «Защита населения и территорий от чрезвычайных ситуаций, обеспечение пожарной безопасности»</w:t>
            </w:r>
          </w:p>
        </w:tc>
      </w:tr>
    </w:tbl>
    <w:p w:rsidR="0097398A" w:rsidRPr="0097398A" w:rsidRDefault="0097398A" w:rsidP="0097398A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97398A" w:rsidRPr="0097398A" w:rsidTr="00794D0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7398A" w:rsidRPr="0097398A" w:rsidRDefault="0097398A" w:rsidP="002C5E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7398A">
              <w:rPr>
                <w:sz w:val="26"/>
                <w:szCs w:val="26"/>
              </w:rPr>
              <w:t xml:space="preserve">2. </w:t>
            </w:r>
            <w:r w:rsidR="002C5EA8">
              <w:rPr>
                <w:sz w:val="26"/>
                <w:szCs w:val="26"/>
              </w:rPr>
              <w:t xml:space="preserve">Показатели реализации комплекса процессных мероприятий. </w:t>
            </w:r>
          </w:p>
        </w:tc>
      </w:tr>
    </w:tbl>
    <w:p w:rsidR="0097398A" w:rsidRPr="0097398A" w:rsidRDefault="0097398A" w:rsidP="0097398A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417"/>
        <w:gridCol w:w="1134"/>
        <w:gridCol w:w="1275"/>
        <w:gridCol w:w="1134"/>
        <w:gridCol w:w="1134"/>
        <w:gridCol w:w="1134"/>
        <w:gridCol w:w="1134"/>
      </w:tblGrid>
      <w:tr w:rsidR="0097398A" w:rsidRPr="0097398A" w:rsidTr="002C5EA8">
        <w:tc>
          <w:tcPr>
            <w:tcW w:w="1480" w:type="dxa"/>
            <w:vMerge w:val="restart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Название результата, единица измерения</w:t>
            </w:r>
          </w:p>
        </w:tc>
        <w:tc>
          <w:tcPr>
            <w:tcW w:w="1417" w:type="dxa"/>
            <w:vMerge w:val="restart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97398A">
              <w:rPr>
                <w:sz w:val="22"/>
                <w:szCs w:val="22"/>
              </w:rPr>
              <w:t>Базовое значение результата (в очередному финансовому году)</w:t>
            </w:r>
            <w:proofErr w:type="gramEnd"/>
          </w:p>
        </w:tc>
        <w:tc>
          <w:tcPr>
            <w:tcW w:w="6945" w:type="dxa"/>
            <w:gridSpan w:val="6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97398A" w:rsidRPr="0097398A" w:rsidTr="002C5EA8">
        <w:tc>
          <w:tcPr>
            <w:tcW w:w="1480" w:type="dxa"/>
            <w:vMerge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  <w:vMerge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очередной финансовый год 2025</w:t>
            </w:r>
          </w:p>
        </w:tc>
        <w:tc>
          <w:tcPr>
            <w:tcW w:w="1275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1-й год планового периода 2026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2-й год планового периода 2027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  <w:lang w:val="en-US"/>
              </w:rPr>
              <w:t>N</w:t>
            </w:r>
            <w:r w:rsidRPr="0097398A">
              <w:rPr>
                <w:sz w:val="22"/>
                <w:szCs w:val="22"/>
              </w:rPr>
              <w:t>-</w:t>
            </w:r>
            <w:proofErr w:type="spellStart"/>
            <w:r w:rsidRPr="0097398A">
              <w:rPr>
                <w:sz w:val="22"/>
                <w:szCs w:val="22"/>
              </w:rPr>
              <w:t>й</w:t>
            </w:r>
            <w:proofErr w:type="spellEnd"/>
            <w:r w:rsidRPr="0097398A">
              <w:rPr>
                <w:sz w:val="22"/>
                <w:szCs w:val="22"/>
              </w:rPr>
              <w:t xml:space="preserve"> год планового периода 2028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  <w:lang w:val="en-US"/>
              </w:rPr>
              <w:t>N</w:t>
            </w:r>
            <w:r w:rsidRPr="0097398A">
              <w:rPr>
                <w:sz w:val="22"/>
                <w:szCs w:val="22"/>
              </w:rPr>
              <w:t>-</w:t>
            </w:r>
            <w:proofErr w:type="spellStart"/>
            <w:r w:rsidRPr="0097398A">
              <w:rPr>
                <w:sz w:val="22"/>
                <w:szCs w:val="22"/>
              </w:rPr>
              <w:t>й</w:t>
            </w:r>
            <w:proofErr w:type="spellEnd"/>
            <w:r w:rsidRPr="0097398A">
              <w:rPr>
                <w:sz w:val="22"/>
                <w:szCs w:val="22"/>
              </w:rPr>
              <w:t xml:space="preserve"> год планового периода 2029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  <w:lang w:val="en-US"/>
              </w:rPr>
              <w:t>N</w:t>
            </w:r>
            <w:r w:rsidRPr="0097398A">
              <w:rPr>
                <w:sz w:val="22"/>
                <w:szCs w:val="22"/>
              </w:rPr>
              <w:t>-</w:t>
            </w:r>
            <w:proofErr w:type="spellStart"/>
            <w:r w:rsidRPr="0097398A">
              <w:rPr>
                <w:sz w:val="22"/>
                <w:szCs w:val="22"/>
              </w:rPr>
              <w:t>й</w:t>
            </w:r>
            <w:proofErr w:type="spellEnd"/>
            <w:r w:rsidRPr="0097398A">
              <w:rPr>
                <w:sz w:val="22"/>
                <w:szCs w:val="22"/>
              </w:rPr>
              <w:t xml:space="preserve"> год планового периода 2030</w:t>
            </w:r>
          </w:p>
        </w:tc>
      </w:tr>
      <w:tr w:rsidR="0097398A" w:rsidRPr="0097398A" w:rsidTr="002C5EA8">
        <w:tc>
          <w:tcPr>
            <w:tcW w:w="1480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7398A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7398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r w:rsidRPr="0097398A">
              <w:rPr>
                <w:sz w:val="22"/>
                <w:szCs w:val="22"/>
              </w:rPr>
              <w:t>8</w:t>
            </w:r>
          </w:p>
        </w:tc>
      </w:tr>
      <w:tr w:rsidR="00A65D89" w:rsidRPr="0097398A" w:rsidTr="002C5EA8">
        <w:tc>
          <w:tcPr>
            <w:tcW w:w="1480" w:type="dxa"/>
          </w:tcPr>
          <w:p w:rsidR="00A65D89" w:rsidRPr="0097398A" w:rsidRDefault="00A65D89" w:rsidP="00794D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7398A">
              <w:rPr>
                <w:rFonts w:eastAsia="Calibri"/>
                <w:sz w:val="22"/>
                <w:szCs w:val="22"/>
                <w:lang w:eastAsia="en-US"/>
              </w:rPr>
              <w:t>Количество лиц, погибших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 получивших травмы</w:t>
            </w:r>
            <w:r w:rsidRPr="0097398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в результате</w:t>
            </w:r>
            <w:r w:rsidRPr="0097398A">
              <w:rPr>
                <w:rFonts w:eastAsia="Calibri"/>
                <w:sz w:val="22"/>
                <w:szCs w:val="22"/>
                <w:lang w:eastAsia="en-US"/>
              </w:rPr>
              <w:t xml:space="preserve"> чрезвычайных ситуаций природного и техногенного характера,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а также на</w:t>
            </w:r>
            <w:r w:rsidRPr="0097398A">
              <w:rPr>
                <w:rFonts w:eastAsia="Calibri"/>
                <w:sz w:val="22"/>
                <w:szCs w:val="22"/>
                <w:lang w:eastAsia="en-US"/>
              </w:rPr>
              <w:t xml:space="preserve"> пожар</w:t>
            </w:r>
            <w:r>
              <w:rPr>
                <w:rFonts w:eastAsia="Calibri"/>
                <w:sz w:val="22"/>
                <w:szCs w:val="22"/>
                <w:lang w:eastAsia="en-US"/>
              </w:rPr>
              <w:t>ах</w:t>
            </w:r>
            <w:r w:rsidRPr="0097398A">
              <w:rPr>
                <w:rFonts w:eastAsia="Calibri"/>
                <w:sz w:val="22"/>
                <w:szCs w:val="22"/>
                <w:lang w:eastAsia="en-US"/>
              </w:rPr>
              <w:t xml:space="preserve"> (человек)</w:t>
            </w:r>
          </w:p>
          <w:p w:rsidR="00A65D89" w:rsidRPr="0097398A" w:rsidRDefault="00A65D89" w:rsidP="00794D08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A65D89" w:rsidRPr="0097398A" w:rsidRDefault="00A65D89" w:rsidP="00794D08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A65D89" w:rsidRPr="0097398A" w:rsidRDefault="00A65D89" w:rsidP="00794D08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A65D89" w:rsidRPr="0097398A" w:rsidRDefault="00A65D89" w:rsidP="00794D08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A65D89" w:rsidRPr="0097398A" w:rsidRDefault="00A65D89" w:rsidP="00794D08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A65D89" w:rsidRPr="0097398A" w:rsidRDefault="00A65D89" w:rsidP="00794D08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A65D89" w:rsidRPr="0097398A" w:rsidRDefault="00A65D89" w:rsidP="00794D08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A65D89" w:rsidRPr="0097398A" w:rsidRDefault="00A65D89" w:rsidP="00794D08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97398A" w:rsidRPr="0097398A" w:rsidRDefault="0097398A" w:rsidP="0097398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7398A" w:rsidRPr="0097398A" w:rsidRDefault="0097398A" w:rsidP="0097398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97398A" w:rsidRPr="0097398A" w:rsidRDefault="0097398A" w:rsidP="0097398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97398A" w:rsidRPr="0097398A" w:rsidRDefault="0097398A" w:rsidP="0097398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7398A" w:rsidRPr="0097398A" w:rsidRDefault="0097398A" w:rsidP="0097398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7398A" w:rsidRDefault="0097398A" w:rsidP="0097398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433D73" w:rsidRDefault="00433D73" w:rsidP="0097398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433D73" w:rsidRPr="0097398A" w:rsidRDefault="00433D73" w:rsidP="0097398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7398A" w:rsidRPr="0097398A" w:rsidRDefault="0097398A" w:rsidP="0097398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7398A" w:rsidRPr="0097398A" w:rsidRDefault="0097398A" w:rsidP="0097398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7398A" w:rsidRPr="0097398A" w:rsidRDefault="0097398A" w:rsidP="0097398A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97398A" w:rsidRPr="0097398A" w:rsidTr="00794D0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  <w:bookmarkStart w:id="3" w:name="P550"/>
            <w:bookmarkEnd w:id="3"/>
          </w:p>
          <w:p w:rsidR="002C5EA8" w:rsidRDefault="00A65D89" w:rsidP="0097398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C5EA8">
              <w:rPr>
                <w:sz w:val="26"/>
                <w:szCs w:val="26"/>
              </w:rPr>
              <w:t xml:space="preserve">Раздел 5. </w:t>
            </w:r>
          </w:p>
          <w:p w:rsidR="0097398A" w:rsidRPr="0097398A" w:rsidRDefault="002C5EA8" w:rsidP="0097398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Сведения </w:t>
            </w:r>
            <w:r w:rsidR="0097398A" w:rsidRPr="0097398A">
              <w:rPr>
                <w:sz w:val="26"/>
                <w:szCs w:val="26"/>
              </w:rPr>
              <w:t>о финансировании структурных элементов муниципальной программы</w:t>
            </w:r>
            <w:r>
              <w:rPr>
                <w:sz w:val="26"/>
                <w:szCs w:val="26"/>
              </w:rPr>
              <w:t xml:space="preserve"> </w:t>
            </w:r>
            <w:r w:rsidR="00A65D89" w:rsidRPr="002C5EA8">
              <w:rPr>
                <w:sz w:val="26"/>
                <w:szCs w:val="26"/>
              </w:rPr>
              <w:t>«</w:t>
            </w:r>
            <w:r w:rsidR="0097398A" w:rsidRPr="0097398A">
              <w:rPr>
                <w:sz w:val="26"/>
                <w:szCs w:val="26"/>
              </w:rPr>
              <w:t>Защита населения и территорий от чрезвычайных ситуаций, обеспечение пожарной безопасности</w:t>
            </w:r>
            <w:r w:rsidR="00A65D89" w:rsidRPr="002C5EA8">
              <w:rPr>
                <w:sz w:val="26"/>
                <w:szCs w:val="26"/>
              </w:rPr>
              <w:t>»</w:t>
            </w:r>
            <w:r w:rsidR="0097398A" w:rsidRPr="0097398A">
              <w:rPr>
                <w:sz w:val="26"/>
                <w:szCs w:val="26"/>
              </w:rPr>
              <w:t xml:space="preserve"> </w:t>
            </w:r>
          </w:p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97398A" w:rsidRPr="0097398A" w:rsidRDefault="0097398A" w:rsidP="0097398A">
      <w:pPr>
        <w:widowControl w:val="0"/>
        <w:autoSpaceDE w:val="0"/>
        <w:autoSpaceDN w:val="0"/>
        <w:jc w:val="both"/>
      </w:pPr>
    </w:p>
    <w:tbl>
      <w:tblPr>
        <w:tblW w:w="99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057"/>
        <w:gridCol w:w="993"/>
        <w:gridCol w:w="850"/>
        <w:gridCol w:w="992"/>
        <w:gridCol w:w="993"/>
        <w:gridCol w:w="850"/>
        <w:gridCol w:w="851"/>
        <w:gridCol w:w="992"/>
        <w:gridCol w:w="850"/>
      </w:tblGrid>
      <w:tr w:rsidR="0097398A" w:rsidRPr="0097398A" w:rsidTr="00794D08">
        <w:tc>
          <w:tcPr>
            <w:tcW w:w="562" w:type="dxa"/>
            <w:vMerge w:val="restart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97398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7398A">
              <w:rPr>
                <w:sz w:val="18"/>
                <w:szCs w:val="18"/>
              </w:rPr>
              <w:t>/</w:t>
            </w:r>
            <w:proofErr w:type="spellStart"/>
            <w:r w:rsidRPr="0097398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57" w:type="dxa"/>
            <w:vMerge w:val="restart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ind w:firstLine="333"/>
              <w:jc w:val="center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93" w:type="dxa"/>
            <w:vMerge w:val="restart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Источник финансового обеспечения (расшифровать)</w:t>
            </w:r>
          </w:p>
        </w:tc>
        <w:tc>
          <w:tcPr>
            <w:tcW w:w="6378" w:type="dxa"/>
            <w:gridSpan w:val="7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Объем средств на реализацию муниципальной программы на очередной финансовый год и плановый период (по этапам реализации), тыс. рублей</w:t>
            </w:r>
          </w:p>
        </w:tc>
      </w:tr>
      <w:tr w:rsidR="0097398A" w:rsidRPr="0097398A" w:rsidTr="00794D08">
        <w:tc>
          <w:tcPr>
            <w:tcW w:w="562" w:type="dxa"/>
            <w:vMerge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57" w:type="dxa"/>
            <w:vMerge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очередной финансовый год 2025</w:t>
            </w:r>
          </w:p>
        </w:tc>
        <w:tc>
          <w:tcPr>
            <w:tcW w:w="993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1-й год планового периода 2026</w:t>
            </w:r>
          </w:p>
        </w:tc>
        <w:tc>
          <w:tcPr>
            <w:tcW w:w="850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2-й год планового периода 2027</w:t>
            </w:r>
          </w:p>
        </w:tc>
        <w:tc>
          <w:tcPr>
            <w:tcW w:w="851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  <w:lang w:val="en-US"/>
              </w:rPr>
              <w:t>N</w:t>
            </w:r>
            <w:r w:rsidRPr="0097398A">
              <w:rPr>
                <w:sz w:val="18"/>
                <w:szCs w:val="18"/>
              </w:rPr>
              <w:t>-</w:t>
            </w:r>
            <w:proofErr w:type="spellStart"/>
            <w:r w:rsidRPr="0097398A">
              <w:rPr>
                <w:sz w:val="18"/>
                <w:szCs w:val="18"/>
              </w:rPr>
              <w:t>й</w:t>
            </w:r>
            <w:proofErr w:type="spellEnd"/>
            <w:r w:rsidRPr="0097398A">
              <w:rPr>
                <w:sz w:val="18"/>
                <w:szCs w:val="18"/>
              </w:rPr>
              <w:t xml:space="preserve"> год планового периода 2028</w:t>
            </w:r>
          </w:p>
        </w:tc>
        <w:tc>
          <w:tcPr>
            <w:tcW w:w="992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  <w:lang w:val="en-US"/>
              </w:rPr>
              <w:t>N</w:t>
            </w:r>
            <w:r w:rsidRPr="0097398A">
              <w:rPr>
                <w:sz w:val="18"/>
                <w:szCs w:val="18"/>
              </w:rPr>
              <w:t>-</w:t>
            </w:r>
            <w:proofErr w:type="spellStart"/>
            <w:r w:rsidRPr="0097398A">
              <w:rPr>
                <w:sz w:val="18"/>
                <w:szCs w:val="18"/>
              </w:rPr>
              <w:t>й</w:t>
            </w:r>
            <w:proofErr w:type="spellEnd"/>
            <w:r w:rsidRPr="0097398A">
              <w:rPr>
                <w:sz w:val="18"/>
                <w:szCs w:val="18"/>
              </w:rPr>
              <w:t xml:space="preserve"> год планового периода 2029</w:t>
            </w:r>
          </w:p>
        </w:tc>
        <w:tc>
          <w:tcPr>
            <w:tcW w:w="850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  <w:lang w:val="en-US"/>
              </w:rPr>
              <w:t>N</w:t>
            </w:r>
            <w:r w:rsidRPr="0097398A">
              <w:rPr>
                <w:sz w:val="18"/>
                <w:szCs w:val="18"/>
              </w:rPr>
              <w:t>-</w:t>
            </w:r>
            <w:proofErr w:type="spellStart"/>
            <w:r w:rsidRPr="0097398A">
              <w:rPr>
                <w:sz w:val="18"/>
                <w:szCs w:val="18"/>
              </w:rPr>
              <w:t>й</w:t>
            </w:r>
            <w:proofErr w:type="spellEnd"/>
            <w:r w:rsidRPr="0097398A">
              <w:rPr>
                <w:sz w:val="18"/>
                <w:szCs w:val="18"/>
              </w:rPr>
              <w:t xml:space="preserve"> год планового периода 2030</w:t>
            </w:r>
          </w:p>
        </w:tc>
      </w:tr>
      <w:tr w:rsidR="0097398A" w:rsidRPr="0097398A" w:rsidTr="00794D08">
        <w:trPr>
          <w:trHeight w:val="95"/>
        </w:trPr>
        <w:tc>
          <w:tcPr>
            <w:tcW w:w="562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1</w:t>
            </w:r>
          </w:p>
        </w:tc>
        <w:tc>
          <w:tcPr>
            <w:tcW w:w="2057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10</w:t>
            </w:r>
          </w:p>
        </w:tc>
      </w:tr>
      <w:tr w:rsidR="0097398A" w:rsidRPr="0097398A" w:rsidTr="00794D08">
        <w:tc>
          <w:tcPr>
            <w:tcW w:w="562" w:type="dxa"/>
            <w:vMerge w:val="restart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1.</w:t>
            </w:r>
          </w:p>
        </w:tc>
        <w:tc>
          <w:tcPr>
            <w:tcW w:w="2057" w:type="dxa"/>
            <w:vMerge w:val="restart"/>
          </w:tcPr>
          <w:p w:rsidR="0097398A" w:rsidRPr="0097398A" w:rsidRDefault="0097398A" w:rsidP="00A65D8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Комплекс процессных мероприятий «Пожарная безопасность города Великие Луки»</w:t>
            </w:r>
          </w:p>
        </w:tc>
        <w:tc>
          <w:tcPr>
            <w:tcW w:w="993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 xml:space="preserve">534,0          </w:t>
            </w:r>
          </w:p>
        </w:tc>
        <w:tc>
          <w:tcPr>
            <w:tcW w:w="992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 xml:space="preserve">89,0           </w:t>
            </w:r>
          </w:p>
        </w:tc>
        <w:tc>
          <w:tcPr>
            <w:tcW w:w="993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89,0</w:t>
            </w:r>
          </w:p>
        </w:tc>
        <w:tc>
          <w:tcPr>
            <w:tcW w:w="850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89,0</w:t>
            </w:r>
          </w:p>
        </w:tc>
        <w:tc>
          <w:tcPr>
            <w:tcW w:w="851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89,0</w:t>
            </w:r>
          </w:p>
        </w:tc>
        <w:tc>
          <w:tcPr>
            <w:tcW w:w="992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89,0</w:t>
            </w:r>
          </w:p>
        </w:tc>
        <w:tc>
          <w:tcPr>
            <w:tcW w:w="850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89,0</w:t>
            </w:r>
          </w:p>
        </w:tc>
      </w:tr>
      <w:tr w:rsidR="0097398A" w:rsidRPr="0097398A" w:rsidTr="00794D08">
        <w:tc>
          <w:tcPr>
            <w:tcW w:w="562" w:type="dxa"/>
            <w:vMerge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7" w:type="dxa"/>
            <w:vMerge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 xml:space="preserve">Городской бюджет         </w:t>
            </w:r>
          </w:p>
        </w:tc>
        <w:tc>
          <w:tcPr>
            <w:tcW w:w="850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25045,3</w:t>
            </w:r>
            <w:bookmarkStart w:id="4" w:name="_GoBack"/>
            <w:bookmarkEnd w:id="4"/>
          </w:p>
        </w:tc>
        <w:tc>
          <w:tcPr>
            <w:tcW w:w="992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10975,1</w:t>
            </w:r>
          </w:p>
        </w:tc>
        <w:tc>
          <w:tcPr>
            <w:tcW w:w="993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2753,8</w:t>
            </w:r>
          </w:p>
        </w:tc>
        <w:tc>
          <w:tcPr>
            <w:tcW w:w="850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2829,1</w:t>
            </w:r>
          </w:p>
        </w:tc>
        <w:tc>
          <w:tcPr>
            <w:tcW w:w="851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2829,1</w:t>
            </w:r>
          </w:p>
        </w:tc>
        <w:tc>
          <w:tcPr>
            <w:tcW w:w="992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2829,1</w:t>
            </w:r>
          </w:p>
        </w:tc>
        <w:tc>
          <w:tcPr>
            <w:tcW w:w="850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2829,1</w:t>
            </w:r>
          </w:p>
        </w:tc>
      </w:tr>
      <w:tr w:rsidR="0097398A" w:rsidRPr="0097398A" w:rsidTr="00794D08">
        <w:tc>
          <w:tcPr>
            <w:tcW w:w="562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2.</w:t>
            </w:r>
          </w:p>
        </w:tc>
        <w:tc>
          <w:tcPr>
            <w:tcW w:w="2057" w:type="dxa"/>
          </w:tcPr>
          <w:p w:rsidR="0097398A" w:rsidRPr="0097398A" w:rsidRDefault="0097398A" w:rsidP="00A65D8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Комплекс процессных мероприятий «</w:t>
            </w:r>
            <w:r w:rsidR="00A65D89" w:rsidRPr="0097398A">
              <w:rPr>
                <w:sz w:val="22"/>
                <w:szCs w:val="22"/>
              </w:rPr>
              <w:t xml:space="preserve">Организация защиты населения </w:t>
            </w:r>
            <w:r w:rsidR="00A65D89" w:rsidRPr="002C5EA8">
              <w:rPr>
                <w:sz w:val="22"/>
                <w:szCs w:val="22"/>
              </w:rPr>
              <w:t xml:space="preserve">и территории </w:t>
            </w:r>
            <w:r w:rsidR="00A65D89" w:rsidRPr="0097398A">
              <w:rPr>
                <w:sz w:val="22"/>
                <w:szCs w:val="22"/>
              </w:rPr>
              <w:t xml:space="preserve">города Великие Луки от опасностей </w:t>
            </w:r>
            <w:r w:rsidR="00A65D89" w:rsidRPr="002C5EA8">
              <w:rPr>
                <w:sz w:val="22"/>
                <w:szCs w:val="22"/>
              </w:rPr>
              <w:t>мирного и военного времени</w:t>
            </w:r>
            <w:r w:rsidRPr="0097398A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3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 xml:space="preserve">Городской бюджет         </w:t>
            </w:r>
          </w:p>
        </w:tc>
        <w:tc>
          <w:tcPr>
            <w:tcW w:w="850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348237,0</w:t>
            </w:r>
          </w:p>
        </w:tc>
        <w:tc>
          <w:tcPr>
            <w:tcW w:w="992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100365,3</w:t>
            </w:r>
          </w:p>
        </w:tc>
        <w:tc>
          <w:tcPr>
            <w:tcW w:w="993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36034,5</w:t>
            </w:r>
          </w:p>
        </w:tc>
        <w:tc>
          <w:tcPr>
            <w:tcW w:w="850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52959,3</w:t>
            </w:r>
          </w:p>
        </w:tc>
        <w:tc>
          <w:tcPr>
            <w:tcW w:w="851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52959,3</w:t>
            </w:r>
          </w:p>
        </w:tc>
        <w:tc>
          <w:tcPr>
            <w:tcW w:w="992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52959,3</w:t>
            </w:r>
          </w:p>
        </w:tc>
        <w:tc>
          <w:tcPr>
            <w:tcW w:w="850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52959,3</w:t>
            </w:r>
          </w:p>
        </w:tc>
      </w:tr>
      <w:tr w:rsidR="0097398A" w:rsidRPr="0097398A" w:rsidTr="00794D08">
        <w:trPr>
          <w:trHeight w:val="357"/>
        </w:trPr>
        <w:tc>
          <w:tcPr>
            <w:tcW w:w="562" w:type="dxa"/>
            <w:vMerge w:val="restart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57" w:type="dxa"/>
            <w:vMerge w:val="restart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 xml:space="preserve">ИТОГО комплексы процессных мероприятий </w:t>
            </w:r>
          </w:p>
        </w:tc>
        <w:tc>
          <w:tcPr>
            <w:tcW w:w="993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 xml:space="preserve">534,0          </w:t>
            </w:r>
          </w:p>
        </w:tc>
        <w:tc>
          <w:tcPr>
            <w:tcW w:w="992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 xml:space="preserve">89,0           </w:t>
            </w:r>
          </w:p>
        </w:tc>
        <w:tc>
          <w:tcPr>
            <w:tcW w:w="993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89,0</w:t>
            </w:r>
          </w:p>
        </w:tc>
        <w:tc>
          <w:tcPr>
            <w:tcW w:w="850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89,0</w:t>
            </w:r>
          </w:p>
        </w:tc>
        <w:tc>
          <w:tcPr>
            <w:tcW w:w="851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89,0</w:t>
            </w:r>
          </w:p>
        </w:tc>
        <w:tc>
          <w:tcPr>
            <w:tcW w:w="992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89,0</w:t>
            </w:r>
          </w:p>
        </w:tc>
        <w:tc>
          <w:tcPr>
            <w:tcW w:w="850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89,0</w:t>
            </w:r>
          </w:p>
        </w:tc>
      </w:tr>
      <w:tr w:rsidR="0097398A" w:rsidRPr="0097398A" w:rsidTr="00794D08">
        <w:trPr>
          <w:trHeight w:val="357"/>
        </w:trPr>
        <w:tc>
          <w:tcPr>
            <w:tcW w:w="562" w:type="dxa"/>
            <w:vMerge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57" w:type="dxa"/>
            <w:vMerge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 xml:space="preserve">Городской бюджет         </w:t>
            </w:r>
          </w:p>
        </w:tc>
        <w:tc>
          <w:tcPr>
            <w:tcW w:w="850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373282,3</w:t>
            </w:r>
          </w:p>
        </w:tc>
        <w:tc>
          <w:tcPr>
            <w:tcW w:w="992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111340,4</w:t>
            </w:r>
          </w:p>
        </w:tc>
        <w:tc>
          <w:tcPr>
            <w:tcW w:w="993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38788,3</w:t>
            </w:r>
          </w:p>
        </w:tc>
        <w:tc>
          <w:tcPr>
            <w:tcW w:w="850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55788,4</w:t>
            </w:r>
          </w:p>
        </w:tc>
        <w:tc>
          <w:tcPr>
            <w:tcW w:w="851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55788,4</w:t>
            </w:r>
          </w:p>
        </w:tc>
        <w:tc>
          <w:tcPr>
            <w:tcW w:w="992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55788,4</w:t>
            </w:r>
          </w:p>
        </w:tc>
        <w:tc>
          <w:tcPr>
            <w:tcW w:w="850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55788,4</w:t>
            </w:r>
          </w:p>
        </w:tc>
      </w:tr>
      <w:tr w:rsidR="0097398A" w:rsidRPr="0097398A" w:rsidTr="00794D08">
        <w:tc>
          <w:tcPr>
            <w:tcW w:w="562" w:type="dxa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050" w:type="dxa"/>
            <w:gridSpan w:val="2"/>
          </w:tcPr>
          <w:p w:rsidR="0097398A" w:rsidRPr="0097398A" w:rsidRDefault="0097398A" w:rsidP="0097398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Всего по муниципальной программе, в том числе:</w:t>
            </w:r>
          </w:p>
          <w:p w:rsidR="0097398A" w:rsidRPr="0097398A" w:rsidRDefault="0097398A" w:rsidP="0097398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федеральный бюджет;</w:t>
            </w:r>
          </w:p>
          <w:p w:rsidR="0097398A" w:rsidRPr="0097398A" w:rsidRDefault="0097398A" w:rsidP="0097398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областной бюджет;</w:t>
            </w:r>
          </w:p>
          <w:p w:rsidR="0097398A" w:rsidRPr="0097398A" w:rsidRDefault="0097398A" w:rsidP="0097398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городской бюджет;</w:t>
            </w:r>
          </w:p>
          <w:p w:rsidR="0097398A" w:rsidRPr="0097398A" w:rsidRDefault="0097398A" w:rsidP="0097398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97398A" w:rsidRPr="002C5EA8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373816,3</w:t>
            </w:r>
          </w:p>
          <w:p w:rsidR="00A65D89" w:rsidRPr="002C5EA8" w:rsidRDefault="00A65D89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A65D89" w:rsidRPr="002C5EA8" w:rsidRDefault="00A65D89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C5EA8">
              <w:rPr>
                <w:sz w:val="18"/>
                <w:szCs w:val="18"/>
              </w:rPr>
              <w:t>0,0</w:t>
            </w:r>
          </w:p>
          <w:p w:rsidR="00A65D89" w:rsidRPr="002C5EA8" w:rsidRDefault="00A65D89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C5EA8">
              <w:rPr>
                <w:sz w:val="18"/>
                <w:szCs w:val="18"/>
              </w:rPr>
              <w:t>534,0</w:t>
            </w:r>
          </w:p>
          <w:p w:rsidR="00A65D89" w:rsidRPr="002C5EA8" w:rsidRDefault="00A65D89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373282,3</w:t>
            </w:r>
          </w:p>
          <w:p w:rsidR="00A65D89" w:rsidRPr="0097398A" w:rsidRDefault="00A65D89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C5EA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7398A" w:rsidRPr="002C5EA8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111429,4</w:t>
            </w:r>
          </w:p>
          <w:p w:rsidR="00FF2F19" w:rsidRPr="002C5EA8" w:rsidRDefault="00FF2F19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FF2F19" w:rsidRPr="002C5EA8" w:rsidRDefault="00FF2F19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C5EA8">
              <w:rPr>
                <w:sz w:val="18"/>
                <w:szCs w:val="18"/>
              </w:rPr>
              <w:t>0,0</w:t>
            </w:r>
          </w:p>
          <w:p w:rsidR="00FF2F19" w:rsidRPr="002C5EA8" w:rsidRDefault="00FF2F19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C5EA8">
              <w:rPr>
                <w:sz w:val="18"/>
                <w:szCs w:val="18"/>
              </w:rPr>
              <w:t>89,0</w:t>
            </w:r>
          </w:p>
          <w:p w:rsidR="00FF2F19" w:rsidRPr="002C5EA8" w:rsidRDefault="00FF2F19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111340,4</w:t>
            </w:r>
          </w:p>
          <w:p w:rsidR="00FF2F19" w:rsidRPr="0097398A" w:rsidRDefault="00FF2F19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C5EA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7398A" w:rsidRPr="002C5EA8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38877,3</w:t>
            </w:r>
          </w:p>
          <w:p w:rsidR="00FF2F19" w:rsidRPr="002C5EA8" w:rsidRDefault="00FF2F19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FF2F19" w:rsidRPr="002C5EA8" w:rsidRDefault="00FF2F19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C5EA8">
              <w:rPr>
                <w:sz w:val="18"/>
                <w:szCs w:val="18"/>
              </w:rPr>
              <w:t>0,0</w:t>
            </w:r>
          </w:p>
          <w:p w:rsidR="00FF2F19" w:rsidRPr="002C5EA8" w:rsidRDefault="00FF2F19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C5EA8">
              <w:rPr>
                <w:sz w:val="18"/>
                <w:szCs w:val="18"/>
              </w:rPr>
              <w:t>89,0</w:t>
            </w:r>
          </w:p>
          <w:p w:rsidR="00FF2F19" w:rsidRPr="002C5EA8" w:rsidRDefault="00FF2F19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38788,3</w:t>
            </w:r>
          </w:p>
          <w:p w:rsidR="00FF2F19" w:rsidRPr="0097398A" w:rsidRDefault="00FF2F19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C5EA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7398A" w:rsidRPr="002C5EA8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55877,4</w:t>
            </w:r>
          </w:p>
          <w:p w:rsidR="00FF2F19" w:rsidRPr="002C5EA8" w:rsidRDefault="00FF2F19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FF2F19" w:rsidRPr="002C5EA8" w:rsidRDefault="00FF2F19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C5EA8">
              <w:rPr>
                <w:sz w:val="18"/>
                <w:szCs w:val="18"/>
              </w:rPr>
              <w:t>0,0</w:t>
            </w:r>
          </w:p>
          <w:p w:rsidR="00FF2F19" w:rsidRPr="002C5EA8" w:rsidRDefault="00FF2F19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C5EA8">
              <w:rPr>
                <w:sz w:val="18"/>
                <w:szCs w:val="18"/>
              </w:rPr>
              <w:t>89,0</w:t>
            </w:r>
          </w:p>
          <w:p w:rsidR="00FF2F19" w:rsidRPr="002C5EA8" w:rsidRDefault="00FF2F19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C5EA8">
              <w:rPr>
                <w:sz w:val="18"/>
                <w:szCs w:val="18"/>
              </w:rPr>
              <w:t>55788,4</w:t>
            </w:r>
          </w:p>
          <w:p w:rsidR="00FF2F19" w:rsidRPr="0097398A" w:rsidRDefault="00FF2F19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C5EA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7398A" w:rsidRPr="002C5EA8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55877,4</w:t>
            </w:r>
          </w:p>
          <w:p w:rsidR="00FF2F19" w:rsidRPr="002C5EA8" w:rsidRDefault="00FF2F19" w:rsidP="00FF2F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FF2F19" w:rsidRPr="002C5EA8" w:rsidRDefault="00FF2F19" w:rsidP="00FF2F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C5EA8">
              <w:rPr>
                <w:sz w:val="18"/>
                <w:szCs w:val="18"/>
              </w:rPr>
              <w:t>0,0</w:t>
            </w:r>
          </w:p>
          <w:p w:rsidR="00FF2F19" w:rsidRPr="002C5EA8" w:rsidRDefault="00FF2F19" w:rsidP="00FF2F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C5EA8">
              <w:rPr>
                <w:sz w:val="18"/>
                <w:szCs w:val="18"/>
              </w:rPr>
              <w:t>89,0</w:t>
            </w:r>
          </w:p>
          <w:p w:rsidR="00FF2F19" w:rsidRPr="002C5EA8" w:rsidRDefault="00FF2F19" w:rsidP="00FF2F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C5EA8">
              <w:rPr>
                <w:sz w:val="18"/>
                <w:szCs w:val="18"/>
              </w:rPr>
              <w:t>55788,4</w:t>
            </w:r>
          </w:p>
          <w:p w:rsidR="00FF2F19" w:rsidRPr="0097398A" w:rsidRDefault="00FF2F19" w:rsidP="00FF2F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C5EA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7398A" w:rsidRPr="002C5EA8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55877,4</w:t>
            </w:r>
          </w:p>
          <w:p w:rsidR="00FF2F19" w:rsidRPr="002C5EA8" w:rsidRDefault="00FF2F19" w:rsidP="00FF2F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FF2F19" w:rsidRPr="002C5EA8" w:rsidRDefault="00FF2F19" w:rsidP="00FF2F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C5EA8">
              <w:rPr>
                <w:sz w:val="18"/>
                <w:szCs w:val="18"/>
              </w:rPr>
              <w:t>0,0</w:t>
            </w:r>
          </w:p>
          <w:p w:rsidR="00FF2F19" w:rsidRPr="002C5EA8" w:rsidRDefault="00FF2F19" w:rsidP="00FF2F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C5EA8">
              <w:rPr>
                <w:sz w:val="18"/>
                <w:szCs w:val="18"/>
              </w:rPr>
              <w:t>89,0</w:t>
            </w:r>
          </w:p>
          <w:p w:rsidR="00FF2F19" w:rsidRPr="002C5EA8" w:rsidRDefault="00FF2F19" w:rsidP="00FF2F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C5EA8">
              <w:rPr>
                <w:sz w:val="18"/>
                <w:szCs w:val="18"/>
              </w:rPr>
              <w:t>55788,4</w:t>
            </w:r>
          </w:p>
          <w:p w:rsidR="00FF2F19" w:rsidRPr="0097398A" w:rsidRDefault="00FF2F19" w:rsidP="00FF2F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C5EA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7398A" w:rsidRPr="002C5EA8" w:rsidRDefault="0097398A" w:rsidP="0097398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7398A">
              <w:rPr>
                <w:sz w:val="18"/>
                <w:szCs w:val="18"/>
              </w:rPr>
              <w:t>55877,4</w:t>
            </w:r>
          </w:p>
          <w:p w:rsidR="00FF2F19" w:rsidRPr="002C5EA8" w:rsidRDefault="00FF2F19" w:rsidP="00FF2F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FF2F19" w:rsidRPr="002C5EA8" w:rsidRDefault="00FF2F19" w:rsidP="00FF2F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C5EA8">
              <w:rPr>
                <w:sz w:val="18"/>
                <w:szCs w:val="18"/>
              </w:rPr>
              <w:t>0,0</w:t>
            </w:r>
          </w:p>
          <w:p w:rsidR="00FF2F19" w:rsidRPr="002C5EA8" w:rsidRDefault="00FF2F19" w:rsidP="00FF2F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C5EA8">
              <w:rPr>
                <w:sz w:val="18"/>
                <w:szCs w:val="18"/>
              </w:rPr>
              <w:t>89,0</w:t>
            </w:r>
          </w:p>
          <w:p w:rsidR="00FF2F19" w:rsidRPr="002C5EA8" w:rsidRDefault="00FF2F19" w:rsidP="00FF2F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C5EA8">
              <w:rPr>
                <w:sz w:val="18"/>
                <w:szCs w:val="18"/>
              </w:rPr>
              <w:t>55788,4</w:t>
            </w:r>
          </w:p>
          <w:p w:rsidR="00FF2F19" w:rsidRPr="0097398A" w:rsidRDefault="00FF2F19" w:rsidP="00FF2F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C5EA8">
              <w:rPr>
                <w:sz w:val="18"/>
                <w:szCs w:val="18"/>
              </w:rPr>
              <w:t>0,0</w:t>
            </w:r>
          </w:p>
        </w:tc>
      </w:tr>
    </w:tbl>
    <w:p w:rsidR="0097398A" w:rsidRPr="0097398A" w:rsidRDefault="0097398A" w:rsidP="0097398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7398A" w:rsidRPr="0097398A" w:rsidRDefault="0097398A" w:rsidP="0097398A">
      <w:pPr>
        <w:widowControl w:val="0"/>
        <w:autoSpaceDE w:val="0"/>
        <w:autoSpaceDN w:val="0"/>
        <w:jc w:val="both"/>
        <w:rPr>
          <w:sz w:val="22"/>
          <w:szCs w:val="22"/>
        </w:rPr>
      </w:pPr>
    </w:p>
    <w:sectPr w:rsidR="0097398A" w:rsidRPr="0097398A" w:rsidSect="00025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056B7"/>
    <w:multiLevelType w:val="hybridMultilevel"/>
    <w:tmpl w:val="327ACC7C"/>
    <w:lvl w:ilvl="0" w:tplc="F200766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283878"/>
    <w:rsid w:val="00025F97"/>
    <w:rsid w:val="000A0EAA"/>
    <w:rsid w:val="00215463"/>
    <w:rsid w:val="002447F9"/>
    <w:rsid w:val="00283878"/>
    <w:rsid w:val="002C5EA8"/>
    <w:rsid w:val="00433D73"/>
    <w:rsid w:val="0056616B"/>
    <w:rsid w:val="0057537D"/>
    <w:rsid w:val="005D1075"/>
    <w:rsid w:val="00815092"/>
    <w:rsid w:val="008E3D5C"/>
    <w:rsid w:val="0097398A"/>
    <w:rsid w:val="009F73C7"/>
    <w:rsid w:val="00A12784"/>
    <w:rsid w:val="00A65D89"/>
    <w:rsid w:val="00BB6ECD"/>
    <w:rsid w:val="00CA05AF"/>
    <w:rsid w:val="00CC3261"/>
    <w:rsid w:val="00D92048"/>
    <w:rsid w:val="00DD4947"/>
    <w:rsid w:val="00E16635"/>
    <w:rsid w:val="00E51B73"/>
    <w:rsid w:val="00ED03F1"/>
    <w:rsid w:val="00FF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3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2825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Яковлев</dc:creator>
  <cp:lastModifiedBy>Андрей В. Яковлев</cp:lastModifiedBy>
  <cp:revision>3</cp:revision>
  <cp:lastPrinted>2024-11-13T07:42:00Z</cp:lastPrinted>
  <dcterms:created xsi:type="dcterms:W3CDTF">2024-11-13T07:52:00Z</dcterms:created>
  <dcterms:modified xsi:type="dcterms:W3CDTF">2024-11-13T08:07:00Z</dcterms:modified>
</cp:coreProperties>
</file>