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003" w:y="33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pt;height:36pt;">
            <v:imagedata r:id="rId5" r:href="rId6"/>
          </v:shape>
        </w:pict>
      </w:r>
    </w:p>
    <w:p>
      <w:pPr>
        <w:pStyle w:val="Style3"/>
        <w:framePr w:w="10447" w:h="3046" w:hRule="exact" w:wrap="none" w:vAnchor="page" w:hAnchor="page" w:x="562" w:y="1220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ПСКОВСКАЯ ОБЛАСТЬ</w:t>
        <w:br/>
        <w:t>МУНИЦИПАЛЬНОЕ УЧРЕЖДЕНИЕ</w:t>
        <w:br/>
        <w:t>«УПРАВЛЕНИЕ ЖИЛИЩНО- КОММУНАЛЬНОГО</w:t>
        <w:br/>
        <w:t>ХОЗЯЙСТВА АДМИНИСТРАЦИИ</w:t>
        <w:br/>
        <w:t>ГОРОДА ВЕЛИКИЕ ЛУКИ»</w:t>
      </w:r>
    </w:p>
    <w:p>
      <w:pPr>
        <w:pStyle w:val="Style5"/>
        <w:framePr w:w="10447" w:h="3046" w:hRule="exact" w:wrap="none" w:vAnchor="page" w:hAnchor="page" w:x="562" w:y="1220"/>
        <w:tabs>
          <w:tab w:leader="underscore" w:pos="2865" w:val="left"/>
          <w:tab w:leader="none" w:pos="36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820" w:right="5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182110. Псковская обл., г. Великие Луки,</w:t>
        <w:br/>
        <w:t>пр-т Гагарина д. 13,</w:t>
        <w:br/>
        <w:t>тел./факс (81 153) 3-73-84</w:t>
        <w:br/>
        <w:t>ОКПО 99382716, ОГРН 1076025002822,</w:t>
        <w:br/>
        <w:t>ИНН/КПП 6025028866/602501001</w:t>
        <w:br/>
      </w:r>
      <w:r>
        <w:rPr>
          <w:rStyle w:val="CharStyle7"/>
        </w:rPr>
        <w:t xml:space="preserve">От « </w:t>
      </w:r>
      <w:r>
        <w:rPr>
          <w:rStyle w:val="CharStyle8"/>
        </w:rPr>
        <w:t>f'L» c?L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7"/>
        </w:rPr>
        <w:t>2025</w:t>
        <w:tab/>
        <w:t xml:space="preserve">№ </w:t>
      </w:r>
      <w:r>
        <w:rPr>
          <w:rStyle w:val="CharStyle9"/>
        </w:rPr>
        <w:t xml:space="preserve">^ 65 £ </w:t>
      </w:r>
      <w:r>
        <w:rPr>
          <w:rStyle w:val="CharStyle8"/>
          <w:lang w:val="ru-RU" w:eastAsia="ru-RU" w:bidi="ru-RU"/>
        </w:rPr>
        <w:t>V</w:t>
      </w:r>
      <w:r>
        <w:rPr>
          <w:rStyle w:val="CharStyle10"/>
        </w:rPr>
        <w:t>/</w:t>
      </w:r>
    </w:p>
    <w:p>
      <w:pPr>
        <w:pStyle w:val="Style5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проведения мероприятий в соответствии с Порядком взаимодействия органов и</w:t>
        <w:br/>
        <w:t>структурных подразделений Администрации города Великие Луки при организации работ по</w:t>
        <w:br/>
        <w:t>освобождению земель, находящихся в собственности муниципального образования «Город Великие</w:t>
        <w:br/>
        <w:t>Луки», а также государственная собственность на которые не разграничена, от незаконно</w:t>
        <w:br/>
        <w:t>(самовольно) размещённых объектов некапитального строительства, в том числе по осуществлению</w:t>
        <w:br/>
        <w:t>демонтажа (сноса) и (или) перемещения таких объектов, утверждённым Постановлением</w:t>
        <w:br/>
        <w:t xml:space="preserve">Администрации города Великие Луки от 06.12.2021 № 2392 </w:t>
      </w:r>
      <w:r>
        <w:rPr>
          <w:rStyle w:val="CharStyle11"/>
        </w:rPr>
        <w:t>были выявлены незаконно</w:t>
        <w:br/>
        <w:t>(самовольно) размещённые объекты - гаражи, расположенные но адресу: Псковская обл., гор.</w:t>
        <w:br/>
        <w:t>Великие Луки, между земельными участками домов ул. Ползунова, д. 12 и ул. Фабричная, д.</w:t>
        <w:br/>
        <w:t xml:space="preserve">24,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которые будут демонтированы и перемещены силами подрядных организаций МУ «УЖКХ г.</w:t>
        <w:br/>
        <w:t>Великие Луки».</w:t>
      </w:r>
    </w:p>
    <w:p>
      <w:pPr>
        <w:pStyle w:val="Style5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rStyle w:val="CharStyle11"/>
        </w:rPr>
        <w:t>Требуем от правообладателей вышеназванных объектов в срок 28.07.2025 произвести</w:t>
        <w:br/>
        <w:t xml:space="preserve">демонтаж и перемещение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незаконно (самовольно) размещённых объектов - гаражей,</w:t>
        <w:br/>
        <w:t>расположенных по адресу: Псковская обл., гор. Великие Луки, между земельными участками домов</w:t>
        <w:br/>
        <w:t>ул. Ползунова, д. 12 и ул. Фабричная, д. 24.</w:t>
      </w:r>
    </w:p>
    <w:p>
      <w:pPr>
        <w:pStyle w:val="Style3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Предупреждаем, правообладателей рассматриваемых объектов о том, что в случае</w:t>
        <w:br/>
        <w:t>отказа в добровольном порядке освободить земельный участок ог незаконно размещенных</w:t>
        <w:br/>
        <w:t>объектов, а также в случае их отсутствия, учреждение самостоятельно произведёт их</w:t>
        <w:br/>
        <w:t>демонтаж.</w:t>
      </w:r>
    </w:p>
    <w:p>
      <w:pPr>
        <w:pStyle w:val="Style5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момента демонтажа, незаконно размещённые объекты, в том числе их составные части</w:t>
        <w:br/>
        <w:t>будут располагаться на месте их размещения.</w:t>
      </w:r>
    </w:p>
    <w:p>
      <w:pPr>
        <w:pStyle w:val="Style3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Разъясняю, что правообладатели объектов в целях возврата им находящихся на</w:t>
        <w:br/>
        <w:t>хранении объектов (их составляющих элементов) и имущества, находившегося в</w:t>
        <w:br/>
        <w:t>демонтированных объектах (далее - Предметы хранения), обращаются с заявлением в</w:t>
        <w:br/>
        <w:t>МУ «УЖКХ г. Великие Луки».</w:t>
      </w:r>
    </w:p>
    <w:p>
      <w:pPr>
        <w:pStyle w:val="Style5"/>
        <w:framePr w:w="10447" w:h="8427" w:hRule="exact" w:wrap="none" w:vAnchor="page" w:hAnchor="page" w:x="562" w:y="5163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10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заявлению прилагаются документы, подтверждающие принадлежность объекта</w:t>
        <w:br/>
        <w:t>правообладателю (копия ранее действовавшего договора пользования земельным участком для</w:t>
        <w:br/>
        <w:t>размещения объекта либо договора на размещение объекта, не являющегося объектом капитального</w:t>
        <w:br/>
        <w:t>строительства, договора на размещение нестационарного торгового объекта, решение суда об</w:t>
        <w:br/>
        <w:t>установлении права собственности на объект, не являющийся объектом капитального</w:t>
        <w:br/>
        <w:t>строительства, по желанию правообладателя - иные документы), а также документ,</w:t>
        <w:br/>
        <w:t>подтверждающий оплату расходов, связанных с демонтажем, транспортировкой и хранением</w:t>
        <w:br/>
        <w:t>объекта некапитального строительства и предметов, находящихся в н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ом</w:t>
      </w:r>
    </w:p>
    <w:p>
      <w:pPr>
        <w:pStyle w:val="Style3"/>
        <w:framePr w:wrap="none" w:vAnchor="page" w:hAnchor="page" w:x="562" w:y="443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ТРЕБОВАНИЕ</w:t>
      </w:r>
    </w:p>
    <w:p>
      <w:pPr>
        <w:pStyle w:val="Style3"/>
        <w:framePr w:wrap="none" w:vAnchor="page" w:hAnchor="page" w:x="562" w:y="46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демонтаже незаконно размещенных объектов</w:t>
      </w:r>
    </w:p>
    <w:p>
      <w:pPr>
        <w:pStyle w:val="Style5"/>
        <w:framePr w:w="10447" w:h="525" w:hRule="exact" w:wrap="none" w:vAnchor="page" w:hAnchor="page" w:x="562" w:y="14092"/>
        <w:widowControl w:val="0"/>
        <w:keepNext w:val="0"/>
        <w:keepLines w:val="0"/>
        <w:shd w:val="clear" w:color="auto" w:fill="auto"/>
        <w:bidi w:val="0"/>
        <w:jc w:val="left"/>
        <w:spacing w:before="0" w:after="1" w:line="210" w:lineRule="exact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 начальника</w:t>
      </w:r>
    </w:p>
    <w:p>
      <w:pPr>
        <w:pStyle w:val="Style5"/>
        <w:framePr w:w="10447" w:h="525" w:hRule="exact" w:wrap="none" w:vAnchor="page" w:hAnchor="page" w:x="562" w:y="1409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 «УЖКХ г. Великие Луки»</w:t>
      </w:r>
    </w:p>
    <w:p>
      <w:pPr>
        <w:framePr w:wrap="none" w:vAnchor="page" w:hAnchor="page" w:x="8173" w:y="13457"/>
        <w:widowControl w:val="0"/>
        <w:rPr>
          <w:sz w:val="2"/>
          <w:szCs w:val="2"/>
        </w:rPr>
      </w:pPr>
      <w:r>
        <w:pict>
          <v:shape id="_x0000_s1027" type="#_x0000_t75" style="width:140pt;height:67pt;">
            <v:imagedata r:id="rId7" r:href="rId8"/>
          </v:shape>
        </w:pict>
      </w:r>
    </w:p>
    <w:p>
      <w:pPr>
        <w:pStyle w:val="Style12"/>
        <w:framePr w:w="10447" w:h="208" w:hRule="exact" w:wrap="none" w:vAnchor="page" w:hAnchor="page" w:x="562" w:y="14784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1051" w:right="905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</w:t>
      </w:r>
    </w:p>
    <w:p>
      <w:pPr>
        <w:pStyle w:val="Style14"/>
        <w:framePr w:w="10447" w:h="439" w:hRule="exact" w:wrap="none" w:vAnchor="page" w:hAnchor="page" w:x="562" w:y="149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3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Здорников К.И.</w:t>
        <w:br/>
      </w:r>
      <w:r>
        <w:rPr>
          <w:rStyle w:val="CharStyle16"/>
        </w:rPr>
        <w:t>Тел.: 3-02-08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">
    <w:name w:val="Основной текст (2) + Microsoft Sans Serif,9 pt,Курсив"/>
    <w:basedOn w:val="CharStyle6"/>
    <w:rPr>
      <w:lang w:val="en-US" w:eastAsia="en-US" w:bidi="en-US"/>
      <w:i/>
      <w:iCs/>
      <w:u w:val="single"/>
      <w:sz w:val="18"/>
      <w:szCs w:val="1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">
    <w:name w:val="Основной текст (2) + Microsoft Sans Serif,9 pt,Курсив"/>
    <w:basedOn w:val="CharStyle6"/>
    <w:rPr>
      <w:lang w:val="ru-RU" w:eastAsia="ru-RU" w:bidi="ru-RU"/>
      <w:i/>
      <w:iCs/>
      <w:sz w:val="18"/>
      <w:szCs w:val="1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1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Основной текст (7)_"/>
    <w:basedOn w:val="DefaultParagraphFont"/>
    <w:link w:val="Style12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5">
    <w:name w:val="Основной текст (8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character" w:customStyle="1" w:styleId="CharStyle16">
    <w:name w:val="Основной текст (8) + Times New Roman,7,5 pt,Полужирный"/>
    <w:basedOn w:val="CharStyle15"/>
    <w:rPr>
      <w:lang w:val="ru-RU" w:eastAsia="ru-RU" w:bidi="ru-RU"/>
      <w:b/>
      <w:b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1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Основной текст (7)"/>
    <w:basedOn w:val="Normal"/>
    <w:link w:val="CharStyle13"/>
    <w:pPr>
      <w:widowControl w:val="0"/>
      <w:shd w:val="clear" w:color="auto" w:fill="FFFFFF"/>
      <w:jc w:val="center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">
    <w:name w:val="Основной текст (8)"/>
    <w:basedOn w:val="Normal"/>
    <w:link w:val="CharStyle15"/>
    <w:pPr>
      <w:widowControl w:val="0"/>
      <w:shd w:val="clear" w:color="auto" w:fill="FFFFFF"/>
      <w:spacing w:before="60" w:line="191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