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9A" w:rsidRPr="002F764F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sz w:val="26"/>
          <w:szCs w:val="26"/>
          <w:lang w:eastAsia="ru-RU"/>
        </w:rPr>
      </w:pPr>
      <w:r w:rsidRPr="002F764F">
        <w:rPr>
          <w:rFonts w:ascii="Times New Roman" w:eastAsia="font279" w:hAnsi="Times New Roman" w:cs="font279"/>
          <w:bCs/>
          <w:sz w:val="26"/>
          <w:szCs w:val="26"/>
          <w:lang w:eastAsia="ru-RU"/>
        </w:rPr>
        <w:t xml:space="preserve">Приложение № 3 </w:t>
      </w:r>
    </w:p>
    <w:p w:rsidR="0053709A" w:rsidRPr="002F764F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sz w:val="26"/>
          <w:szCs w:val="26"/>
          <w:lang w:eastAsia="ru-RU"/>
        </w:rPr>
      </w:pPr>
      <w:r w:rsidRPr="002F764F">
        <w:rPr>
          <w:rFonts w:ascii="Times New Roman" w:eastAsia="font279" w:hAnsi="Times New Roman" w:cs="font279"/>
          <w:bCs/>
          <w:sz w:val="26"/>
          <w:szCs w:val="26"/>
          <w:lang w:eastAsia="ru-RU"/>
        </w:rPr>
        <w:t xml:space="preserve">к постановлению Администрации города </w:t>
      </w:r>
    </w:p>
    <w:p w:rsidR="0053709A" w:rsidRPr="002F764F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sz w:val="26"/>
          <w:szCs w:val="26"/>
          <w:lang w:eastAsia="ru-RU"/>
        </w:rPr>
      </w:pPr>
      <w:r w:rsidRPr="002F764F">
        <w:rPr>
          <w:rFonts w:ascii="Times New Roman" w:eastAsia="font279" w:hAnsi="Times New Roman" w:cs="font279"/>
          <w:bCs/>
          <w:sz w:val="26"/>
          <w:szCs w:val="26"/>
          <w:lang w:eastAsia="ru-RU"/>
        </w:rPr>
        <w:t>от «_____»_______________2021 года № ___</w:t>
      </w:r>
    </w:p>
    <w:p w:rsidR="0053709A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lang w:eastAsia="ru-RU"/>
        </w:rPr>
      </w:pPr>
    </w:p>
    <w:p w:rsidR="0053709A" w:rsidRPr="00684F8D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sz w:val="26"/>
          <w:szCs w:val="26"/>
          <w:lang w:eastAsia="ru-RU"/>
        </w:rPr>
      </w:pPr>
      <w:r w:rsidRPr="00684F8D">
        <w:rPr>
          <w:rFonts w:ascii="Times New Roman" w:eastAsia="font279" w:hAnsi="Times New Roman" w:cs="font279"/>
          <w:bCs/>
          <w:sz w:val="26"/>
          <w:szCs w:val="26"/>
          <w:lang w:eastAsia="ru-RU"/>
        </w:rPr>
        <w:t xml:space="preserve">«Приложение № 6 </w:t>
      </w:r>
    </w:p>
    <w:p w:rsidR="0053709A" w:rsidRPr="00684F8D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sz w:val="26"/>
          <w:szCs w:val="26"/>
          <w:lang w:eastAsia="ru-RU"/>
        </w:rPr>
      </w:pPr>
      <w:r w:rsidRPr="00684F8D">
        <w:rPr>
          <w:rFonts w:ascii="Times New Roman" w:eastAsia="font279" w:hAnsi="Times New Roman" w:cs="font279"/>
          <w:bCs/>
          <w:sz w:val="26"/>
          <w:szCs w:val="26"/>
          <w:lang w:eastAsia="ru-RU"/>
        </w:rPr>
        <w:t>к муниципальной программе</w:t>
      </w:r>
    </w:p>
    <w:p w:rsidR="0053709A" w:rsidRPr="00684F8D" w:rsidRDefault="0053709A" w:rsidP="00CB6702">
      <w:pPr>
        <w:spacing w:after="0" w:line="240" w:lineRule="auto"/>
        <w:ind w:left="10260"/>
        <w:rPr>
          <w:rFonts w:ascii="Times New Roman" w:eastAsia="font279" w:hAnsi="Times New Roman" w:cs="font279"/>
          <w:bCs/>
          <w:sz w:val="26"/>
          <w:szCs w:val="26"/>
          <w:lang w:eastAsia="ru-RU"/>
        </w:rPr>
      </w:pPr>
      <w:r w:rsidRPr="00684F8D">
        <w:rPr>
          <w:rFonts w:ascii="Times New Roman" w:eastAsia="font279" w:hAnsi="Times New Roman" w:cs="font279"/>
          <w:bCs/>
          <w:sz w:val="26"/>
          <w:szCs w:val="26"/>
          <w:lang w:eastAsia="ru-RU"/>
        </w:rPr>
        <w:t xml:space="preserve">«Защита населения и территорий от чрезвычайных ситуаций, обеспечение первичных мер пожарной безопасности в границах муниципального образования «Город Великие Луки» </w:t>
      </w:r>
    </w:p>
    <w:p w:rsidR="0053709A" w:rsidRPr="000461D9" w:rsidRDefault="0053709A" w:rsidP="000461D9">
      <w:pPr>
        <w:spacing w:after="0" w:line="240" w:lineRule="auto"/>
        <w:ind w:left="5103"/>
        <w:rPr>
          <w:rFonts w:ascii="Times New Roman" w:eastAsia="font279" w:hAnsi="Times New Roman" w:cs="font279"/>
          <w:bCs/>
          <w:lang w:eastAsia="ru-RU"/>
        </w:rPr>
      </w:pPr>
      <w:r>
        <w:rPr>
          <w:rFonts w:ascii="Times New Roman" w:eastAsia="font279" w:hAnsi="Times New Roman" w:cs="font279"/>
          <w:bCs/>
          <w:lang w:eastAsia="ru-RU"/>
        </w:rPr>
        <w:t xml:space="preserve"> </w:t>
      </w:r>
    </w:p>
    <w:p w:rsidR="0053709A" w:rsidRDefault="0053709A" w:rsidP="00E061C2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84F8D">
        <w:rPr>
          <w:rFonts w:ascii="Times New Roman" w:hAnsi="Times New Roman"/>
          <w:sz w:val="26"/>
          <w:szCs w:val="26"/>
        </w:rPr>
        <w:t xml:space="preserve">Сведения о составе и значениях целевых показателей муниципальной программы «Защита населения и территорий от чрезвычайных ситуаций, обеспечение первичных мер пожарной безопасности в границах муниципального образования «Город Великие Луки»  </w:t>
      </w:r>
    </w:p>
    <w:p w:rsidR="0053709A" w:rsidRDefault="0053709A" w:rsidP="00E061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709A" w:rsidRPr="00577171" w:rsidRDefault="0053709A" w:rsidP="00E061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587" w:type="dxa"/>
        <w:tblCellSpacing w:w="5" w:type="nil"/>
        <w:tblInd w:w="133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0"/>
        <w:gridCol w:w="114"/>
        <w:gridCol w:w="3966"/>
        <w:gridCol w:w="1800"/>
        <w:gridCol w:w="900"/>
        <w:gridCol w:w="910"/>
        <w:gridCol w:w="890"/>
        <w:gridCol w:w="995"/>
        <w:gridCol w:w="848"/>
        <w:gridCol w:w="951"/>
        <w:gridCol w:w="7"/>
        <w:gridCol w:w="931"/>
        <w:gridCol w:w="7"/>
        <w:gridCol w:w="831"/>
        <w:gridCol w:w="7"/>
        <w:gridCol w:w="823"/>
        <w:gridCol w:w="180"/>
        <w:gridCol w:w="7"/>
      </w:tblGrid>
      <w:tr w:rsidR="0053709A" w:rsidRPr="00AA7283" w:rsidTr="00AA7283">
        <w:trPr>
          <w:gridAfter w:val="2"/>
          <w:wAfter w:w="187" w:type="dxa"/>
          <w:trHeight w:val="378"/>
          <w:tblCellSpacing w:w="5" w:type="nil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6E0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F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480FFB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6E0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709A" w:rsidRPr="00480FFB" w:rsidRDefault="0053709A" w:rsidP="006E0BE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FB">
              <w:rPr>
                <w:rFonts w:ascii="Times New Roman" w:hAnsi="Times New Roman"/>
                <w:sz w:val="24"/>
                <w:szCs w:val="24"/>
              </w:rPr>
              <w:t xml:space="preserve">Целевой    </w:t>
            </w:r>
            <w:r w:rsidRPr="00480FFB">
              <w:rPr>
                <w:rFonts w:ascii="Times New Roman" w:hAnsi="Times New Roman"/>
                <w:sz w:val="24"/>
                <w:szCs w:val="24"/>
              </w:rPr>
              <w:br/>
              <w:t xml:space="preserve">  индикатор   </w:t>
            </w:r>
            <w:r w:rsidRPr="00480FFB">
              <w:rPr>
                <w:rFonts w:ascii="Times New Roman" w:hAnsi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6E0BED">
            <w:pPr>
              <w:jc w:val="center"/>
              <w:rPr>
                <w:rFonts w:ascii="Times New Roman" w:hAnsi="Times New Roman"/>
              </w:rPr>
            </w:pPr>
          </w:p>
          <w:p w:rsidR="0053709A" w:rsidRPr="00480FFB" w:rsidRDefault="0053709A" w:rsidP="006E0B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0FFB">
              <w:rPr>
                <w:rFonts w:ascii="Times New Roman" w:hAnsi="Times New Roman"/>
                <w:sz w:val="20"/>
                <w:szCs w:val="20"/>
              </w:rPr>
              <w:t>Единицы</w:t>
            </w:r>
            <w:r w:rsidRPr="00480FFB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81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AA72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Значения целевых индикаторов</w:t>
            </w:r>
          </w:p>
        </w:tc>
      </w:tr>
      <w:tr w:rsidR="0053709A" w:rsidRPr="00AA7283" w:rsidTr="00AA7283">
        <w:trPr>
          <w:gridAfter w:val="2"/>
          <w:wAfter w:w="187" w:type="dxa"/>
          <w:trHeight w:val="898"/>
          <w:tblCellSpacing w:w="5" w:type="nil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480FFB" w:rsidRDefault="0053709A" w:rsidP="000461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480FFB" w:rsidRDefault="0053709A" w:rsidP="000461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480FFB" w:rsidRDefault="0053709A" w:rsidP="000461D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2016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2017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2020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2021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2F1C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2022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480F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2023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09A" w:rsidRPr="00AA7283" w:rsidRDefault="0053709A" w:rsidP="00AA72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A7283">
                <w:rPr>
                  <w:rFonts w:ascii="Times New Roman" w:hAnsi="Times New Roman"/>
                  <w:sz w:val="24"/>
                  <w:szCs w:val="24"/>
                </w:rPr>
                <w:t>2024 г</w:t>
              </w:r>
            </w:smartTag>
            <w:r w:rsidRPr="00AA72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3709A" w:rsidRPr="00AA7283" w:rsidTr="00AA7283">
        <w:trPr>
          <w:gridAfter w:val="2"/>
          <w:wAfter w:w="187" w:type="dxa"/>
          <w:tblCellSpacing w:w="5" w:type="nil"/>
        </w:trPr>
        <w:tc>
          <w:tcPr>
            <w:tcW w:w="144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D5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709A" w:rsidRPr="00AA7283" w:rsidRDefault="0053709A" w:rsidP="00D54E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 xml:space="preserve">Муниципальная  программа «Защита населения и территорий от чрезвычайных ситуаций, обеспечение первичных мер пожарной безопасности в границах муниципального образования «Город Великие Луки»  </w:t>
            </w:r>
          </w:p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09A" w:rsidRPr="00AA7283" w:rsidTr="00AA7283">
        <w:trPr>
          <w:gridAfter w:val="2"/>
          <w:wAfter w:w="187" w:type="dxa"/>
          <w:trHeight w:val="625"/>
          <w:tblCellSpacing w:w="5" w:type="nil"/>
        </w:trPr>
        <w:tc>
          <w:tcPr>
            <w:tcW w:w="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8"/>
              <w:widowControl/>
              <w:jc w:val="center"/>
              <w:rPr>
                <w:rStyle w:val="FontStyle14"/>
              </w:rPr>
            </w:pPr>
            <w:r w:rsidRPr="00480FFB">
              <w:rPr>
                <w:rStyle w:val="FontStyle14"/>
              </w:rPr>
              <w:t>1</w:t>
            </w:r>
          </w:p>
        </w:tc>
        <w:tc>
          <w:tcPr>
            <w:tcW w:w="4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10"/>
              <w:widowControl/>
              <w:spacing w:line="240" w:lineRule="auto"/>
              <w:ind w:left="14" w:hanging="14"/>
              <w:jc w:val="both"/>
            </w:pPr>
            <w:r w:rsidRPr="00480FFB">
              <w:t>Количество деструктивных событий (количество чрезвычайных ситуаций, пожаров, происшествий на водных объектах)</w:t>
            </w:r>
          </w:p>
          <w:p w:rsidR="0053709A" w:rsidRPr="00480FFB" w:rsidRDefault="0053709A" w:rsidP="00E94D6D">
            <w:pPr>
              <w:pStyle w:val="Style10"/>
              <w:widowControl/>
              <w:spacing w:line="240" w:lineRule="auto"/>
              <w:ind w:left="14" w:hanging="14"/>
              <w:jc w:val="both"/>
              <w:rPr>
                <w:rStyle w:val="FontStyle16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3"/>
              <w:widowControl/>
            </w:pPr>
            <w:r w:rsidRPr="00480FFB">
              <w:t>Ед.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480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480</w:t>
            </w:r>
          </w:p>
          <w:p w:rsidR="0053709A" w:rsidRPr="00AA7283" w:rsidRDefault="0053709A" w:rsidP="002F1C3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475</w:t>
            </w: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470</w:t>
            </w:r>
          </w:p>
        </w:tc>
        <w:tc>
          <w:tcPr>
            <w:tcW w:w="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465</w:t>
            </w:r>
          </w:p>
        </w:tc>
        <w:tc>
          <w:tcPr>
            <w:tcW w:w="9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53709A" w:rsidRPr="00AA7283" w:rsidTr="00AA7283">
        <w:trPr>
          <w:gridAfter w:val="1"/>
          <w:wAfter w:w="7" w:type="dxa"/>
          <w:trHeight w:val="1231"/>
          <w:tblCellSpacing w:w="5" w:type="nil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3"/>
              <w:widowControl/>
              <w:jc w:val="center"/>
            </w:pPr>
            <w:r w:rsidRPr="00480FFB">
              <w:t>2</w:t>
            </w:r>
          </w:p>
        </w:tc>
        <w:tc>
          <w:tcPr>
            <w:tcW w:w="4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3"/>
              <w:widowControl/>
              <w:jc w:val="both"/>
            </w:pPr>
            <w:r w:rsidRPr="00480FFB">
              <w:t>Количество населения, погибшего, травмированного и пострадавшего при чрезвычайных ситуациях, пожарах, происшествиях на водных объектах</w:t>
            </w:r>
          </w:p>
          <w:p w:rsidR="0053709A" w:rsidRPr="00480FFB" w:rsidRDefault="0053709A" w:rsidP="00E94D6D">
            <w:pPr>
              <w:pStyle w:val="Style3"/>
              <w:widowControl/>
              <w:jc w:val="both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3"/>
              <w:widowControl/>
            </w:pPr>
            <w:r w:rsidRPr="00480FFB">
              <w:t>Ед.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3709A" w:rsidRPr="00AA7283" w:rsidTr="00AA7283">
        <w:trPr>
          <w:gridAfter w:val="1"/>
          <w:wAfter w:w="7" w:type="dxa"/>
          <w:trHeight w:val="180"/>
          <w:tblCellSpacing w:w="5" w:type="nil"/>
        </w:trPr>
        <w:tc>
          <w:tcPr>
            <w:tcW w:w="145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ED3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709A" w:rsidRPr="00AA7283" w:rsidRDefault="0053709A" w:rsidP="00ED3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Подпрограмма «Пожарная безопасность города Великие Луки»</w:t>
            </w:r>
          </w:p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09A" w:rsidRPr="00AA7283" w:rsidTr="00AA7283">
        <w:trPr>
          <w:gridAfter w:val="1"/>
          <w:wAfter w:w="7" w:type="dxa"/>
          <w:trHeight w:val="821"/>
          <w:tblCellSpacing w:w="5" w:type="nil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3"/>
              <w:widowControl/>
              <w:jc w:val="center"/>
            </w:pPr>
            <w:r w:rsidRPr="00480FFB">
              <w:t>1.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Default="0053709A" w:rsidP="000461D9">
            <w:pPr>
              <w:pStyle w:val="Style3"/>
              <w:widowControl/>
              <w:ind w:right="-19"/>
            </w:pPr>
            <w:r w:rsidRPr="00480FFB">
              <w:t>Процент муниципальных объектов образования, культуры и спорта, в которых запланированы и проведены мероприятия по пожарной безопасности</w:t>
            </w:r>
          </w:p>
          <w:p w:rsidR="0053709A" w:rsidRDefault="0053709A" w:rsidP="000461D9">
            <w:pPr>
              <w:pStyle w:val="Style3"/>
              <w:widowControl/>
              <w:ind w:right="-19"/>
            </w:pPr>
          </w:p>
          <w:p w:rsidR="0053709A" w:rsidRDefault="0053709A" w:rsidP="000461D9">
            <w:pPr>
              <w:pStyle w:val="Style3"/>
              <w:widowControl/>
              <w:ind w:right="-19"/>
            </w:pPr>
          </w:p>
          <w:p w:rsidR="0053709A" w:rsidRPr="00480FFB" w:rsidRDefault="0053709A" w:rsidP="000461D9">
            <w:pPr>
              <w:pStyle w:val="Style3"/>
              <w:widowControl/>
              <w:ind w:right="-19"/>
            </w:pPr>
          </w:p>
          <w:p w:rsidR="0053709A" w:rsidRPr="00480FFB" w:rsidRDefault="0053709A" w:rsidP="000461D9">
            <w:pPr>
              <w:pStyle w:val="Style3"/>
              <w:widowControl/>
              <w:ind w:right="-19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E94D6D">
            <w:pPr>
              <w:pStyle w:val="Style3"/>
              <w:widowControl/>
            </w:pPr>
            <w:r w:rsidRPr="00480FFB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Не менее 80%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Не менее 80%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Не менее 80%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менее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>80%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>менее 80%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DB3099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DB30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AA7283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AA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</w:tc>
      </w:tr>
      <w:tr w:rsidR="0053709A" w:rsidRPr="00AA7283" w:rsidTr="00AA7283">
        <w:trPr>
          <w:gridAfter w:val="1"/>
          <w:wAfter w:w="7" w:type="dxa"/>
          <w:trHeight w:val="264"/>
          <w:tblCellSpacing w:w="5" w:type="nil"/>
        </w:trPr>
        <w:tc>
          <w:tcPr>
            <w:tcW w:w="1458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ED3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3709A" w:rsidRPr="00AA7283" w:rsidRDefault="0053709A" w:rsidP="00ED34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Подпрограмма «Гражданская защита в городе Великие Луки»</w:t>
            </w:r>
          </w:p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09A" w:rsidRPr="00480FFB" w:rsidTr="00AA7283">
        <w:trPr>
          <w:trHeight w:val="1034"/>
          <w:tblCellSpacing w:w="5" w:type="nil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484805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484805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F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Процент выполненных мероприятий подпрограммы </w:t>
            </w:r>
            <w:r w:rsidRPr="00480FFB">
              <w:rPr>
                <w:rFonts w:ascii="Times New Roman" w:hAnsi="Times New Roman"/>
                <w:sz w:val="24"/>
                <w:szCs w:val="24"/>
              </w:rPr>
              <w:t>«Гражданская защита в городе Великие Луки» из числа запланированных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484805">
            <w:pPr>
              <w:pStyle w:val="Style3"/>
              <w:widowControl/>
            </w:pPr>
            <w:r w:rsidRPr="00480FFB"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Не менее 80%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Не менее 80%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Не менее 80%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менее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>80%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>менее 80%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2F1C34">
            <w:pPr>
              <w:pStyle w:val="Style3"/>
              <w:widowControl/>
            </w:pPr>
            <w:r w:rsidRPr="00AA7283">
              <w:t>менее 80%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A479A5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A479A5">
            <w:pPr>
              <w:pStyle w:val="Style3"/>
              <w:widowControl/>
            </w:pPr>
            <w:r w:rsidRPr="00AA7283">
              <w:t>менее 80%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AA7283">
            <w:pPr>
              <w:pStyle w:val="Style3"/>
              <w:widowControl/>
            </w:pPr>
            <w:r w:rsidRPr="00AA7283">
              <w:t xml:space="preserve">Не </w:t>
            </w:r>
          </w:p>
          <w:p w:rsidR="0053709A" w:rsidRPr="00AA7283" w:rsidRDefault="0053709A" w:rsidP="00AA72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</w:tc>
      </w:tr>
      <w:tr w:rsidR="0053709A" w:rsidRPr="00480FFB" w:rsidTr="00AA7283">
        <w:trPr>
          <w:trHeight w:val="1034"/>
          <w:tblCellSpacing w:w="5" w:type="nil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6E0BED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FF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371D3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FFB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совершенных террористических актов на объектах (территориях), в отношении которых  проведены мероприятия по антитеррористической защищенности.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480FFB" w:rsidRDefault="0053709A" w:rsidP="00421BEF">
            <w:pPr>
              <w:pStyle w:val="Style3"/>
              <w:widowControl/>
            </w:pPr>
            <w:r w:rsidRPr="00480FFB">
              <w:t>(да -1/ нет – 0)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-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pStyle w:val="Style3"/>
              <w:widowControl/>
            </w:pPr>
            <w:r w:rsidRPr="00AA7283">
              <w:t>1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2F1C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 w:rsidP="00A479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72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09A" w:rsidRPr="00AA7283" w:rsidRDefault="005370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3709A" w:rsidRPr="00577171" w:rsidRDefault="0053709A" w:rsidP="00CB6702">
      <w:pPr>
        <w:jc w:val="both"/>
      </w:pPr>
    </w:p>
    <w:sectPr w:rsidR="0053709A" w:rsidRPr="00577171" w:rsidSect="00CB6702">
      <w:pgSz w:w="16838" w:h="11906" w:orient="landscape"/>
      <w:pgMar w:top="1258" w:right="638" w:bottom="851" w:left="5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font279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171"/>
    <w:rsid w:val="0003764B"/>
    <w:rsid w:val="0004413C"/>
    <w:rsid w:val="00044F82"/>
    <w:rsid w:val="000461D9"/>
    <w:rsid w:val="000B558A"/>
    <w:rsid w:val="000C3036"/>
    <w:rsid w:val="000C3CF5"/>
    <w:rsid w:val="000E3642"/>
    <w:rsid w:val="00103FC6"/>
    <w:rsid w:val="00111E32"/>
    <w:rsid w:val="00125F9A"/>
    <w:rsid w:val="00135313"/>
    <w:rsid w:val="00135585"/>
    <w:rsid w:val="00136187"/>
    <w:rsid w:val="0015478E"/>
    <w:rsid w:val="00163481"/>
    <w:rsid w:val="001B11D6"/>
    <w:rsid w:val="001B30FC"/>
    <w:rsid w:val="001F081F"/>
    <w:rsid w:val="001F33F4"/>
    <w:rsid w:val="0021537E"/>
    <w:rsid w:val="00244416"/>
    <w:rsid w:val="00246317"/>
    <w:rsid w:val="00284E8B"/>
    <w:rsid w:val="002C7BEF"/>
    <w:rsid w:val="002F1C34"/>
    <w:rsid w:val="002F764F"/>
    <w:rsid w:val="0030169A"/>
    <w:rsid w:val="00301F5F"/>
    <w:rsid w:val="0030408C"/>
    <w:rsid w:val="0036767D"/>
    <w:rsid w:val="00371D3D"/>
    <w:rsid w:val="00383A71"/>
    <w:rsid w:val="003D517C"/>
    <w:rsid w:val="003E52AF"/>
    <w:rsid w:val="003F3076"/>
    <w:rsid w:val="00421780"/>
    <w:rsid w:val="00421BEF"/>
    <w:rsid w:val="00480FFB"/>
    <w:rsid w:val="0048122D"/>
    <w:rsid w:val="00484805"/>
    <w:rsid w:val="00492A4C"/>
    <w:rsid w:val="004F2532"/>
    <w:rsid w:val="0053709A"/>
    <w:rsid w:val="005761BE"/>
    <w:rsid w:val="00577171"/>
    <w:rsid w:val="0058003F"/>
    <w:rsid w:val="005E50E7"/>
    <w:rsid w:val="005F70ED"/>
    <w:rsid w:val="00613043"/>
    <w:rsid w:val="006402F3"/>
    <w:rsid w:val="006537A8"/>
    <w:rsid w:val="00653ED2"/>
    <w:rsid w:val="00684F8D"/>
    <w:rsid w:val="00694758"/>
    <w:rsid w:val="00697F1C"/>
    <w:rsid w:val="006A2FBF"/>
    <w:rsid w:val="006B2386"/>
    <w:rsid w:val="006C0974"/>
    <w:rsid w:val="006E0BED"/>
    <w:rsid w:val="006F72BF"/>
    <w:rsid w:val="007323E1"/>
    <w:rsid w:val="00744EF5"/>
    <w:rsid w:val="00750B55"/>
    <w:rsid w:val="0077351D"/>
    <w:rsid w:val="00777A23"/>
    <w:rsid w:val="00793F14"/>
    <w:rsid w:val="007C3966"/>
    <w:rsid w:val="007C61D6"/>
    <w:rsid w:val="007C71FF"/>
    <w:rsid w:val="007D10DB"/>
    <w:rsid w:val="007D7310"/>
    <w:rsid w:val="00821877"/>
    <w:rsid w:val="008419D2"/>
    <w:rsid w:val="008519CF"/>
    <w:rsid w:val="00860322"/>
    <w:rsid w:val="00867F4D"/>
    <w:rsid w:val="00881559"/>
    <w:rsid w:val="00883827"/>
    <w:rsid w:val="008B1975"/>
    <w:rsid w:val="008C6CDB"/>
    <w:rsid w:val="008F1D3F"/>
    <w:rsid w:val="008F4E05"/>
    <w:rsid w:val="00915302"/>
    <w:rsid w:val="00924616"/>
    <w:rsid w:val="009D4F71"/>
    <w:rsid w:val="009E79CC"/>
    <w:rsid w:val="00A05BD6"/>
    <w:rsid w:val="00A10058"/>
    <w:rsid w:val="00A13A6F"/>
    <w:rsid w:val="00A479A5"/>
    <w:rsid w:val="00A75AB7"/>
    <w:rsid w:val="00A80F9A"/>
    <w:rsid w:val="00AA7283"/>
    <w:rsid w:val="00AA794E"/>
    <w:rsid w:val="00AB6DB3"/>
    <w:rsid w:val="00AD0481"/>
    <w:rsid w:val="00AE3FE4"/>
    <w:rsid w:val="00AF480D"/>
    <w:rsid w:val="00AF4AD6"/>
    <w:rsid w:val="00B028B7"/>
    <w:rsid w:val="00B0448D"/>
    <w:rsid w:val="00B07B1A"/>
    <w:rsid w:val="00B24AAE"/>
    <w:rsid w:val="00B330B2"/>
    <w:rsid w:val="00B365CE"/>
    <w:rsid w:val="00B518E3"/>
    <w:rsid w:val="00B81CA9"/>
    <w:rsid w:val="00BB36B8"/>
    <w:rsid w:val="00BB7B91"/>
    <w:rsid w:val="00C0187D"/>
    <w:rsid w:val="00C20709"/>
    <w:rsid w:val="00C30B9F"/>
    <w:rsid w:val="00C3379E"/>
    <w:rsid w:val="00C37904"/>
    <w:rsid w:val="00CB6702"/>
    <w:rsid w:val="00CC1AD1"/>
    <w:rsid w:val="00D54ED3"/>
    <w:rsid w:val="00D71C54"/>
    <w:rsid w:val="00D938D9"/>
    <w:rsid w:val="00DB3099"/>
    <w:rsid w:val="00DB6096"/>
    <w:rsid w:val="00DB6808"/>
    <w:rsid w:val="00DD3CD5"/>
    <w:rsid w:val="00DF0FEC"/>
    <w:rsid w:val="00E061C2"/>
    <w:rsid w:val="00E3013B"/>
    <w:rsid w:val="00E3224B"/>
    <w:rsid w:val="00E47E0F"/>
    <w:rsid w:val="00E94D6D"/>
    <w:rsid w:val="00E97190"/>
    <w:rsid w:val="00ED346C"/>
    <w:rsid w:val="00F1677B"/>
    <w:rsid w:val="00F20039"/>
    <w:rsid w:val="00F95DE1"/>
    <w:rsid w:val="00FD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D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7171"/>
    <w:pPr>
      <w:ind w:left="720"/>
      <w:contextualSpacing/>
    </w:pPr>
  </w:style>
  <w:style w:type="paragraph" w:customStyle="1" w:styleId="Style3">
    <w:name w:val="Style3"/>
    <w:basedOn w:val="Normal"/>
    <w:uiPriority w:val="99"/>
    <w:rsid w:val="00867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Normal"/>
    <w:uiPriority w:val="99"/>
    <w:rsid w:val="00867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Normal"/>
    <w:uiPriority w:val="99"/>
    <w:rsid w:val="00867F4D"/>
    <w:pPr>
      <w:widowControl w:val="0"/>
      <w:autoSpaceDE w:val="0"/>
      <w:autoSpaceDN w:val="0"/>
      <w:adjustRightInd w:val="0"/>
      <w:spacing w:after="0" w:line="41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DefaultParagraphFont"/>
    <w:uiPriority w:val="99"/>
    <w:rsid w:val="00867F4D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efaultParagraphFont"/>
    <w:uiPriority w:val="99"/>
    <w:rsid w:val="00867F4D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"/>
    <w:uiPriority w:val="99"/>
    <w:rsid w:val="00867F4D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867F4D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7F4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867F4D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1">
    <w:name w:val="Обычный (веб)1"/>
    <w:basedOn w:val="Normal"/>
    <w:uiPriority w:val="99"/>
    <w:rsid w:val="00E061C2"/>
    <w:pPr>
      <w:widowControl w:val="0"/>
      <w:suppressAutoHyphens/>
      <w:autoSpaceDE w:val="0"/>
      <w:spacing w:before="100" w:after="100" w:line="240" w:lineRule="auto"/>
    </w:pPr>
    <w:rPr>
      <w:rFonts w:ascii="font279" w:eastAsia="font279" w:hAnsi="font279" w:cs="font279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D4F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FE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305</Words>
  <Characters>1740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</dc:title>
  <dc:subject/>
  <dc:creator>Sergei Byrachenok</dc:creator>
  <cp:keywords/>
  <dc:description/>
  <cp:lastModifiedBy>yakovlev_a</cp:lastModifiedBy>
  <cp:revision>2</cp:revision>
  <cp:lastPrinted>2019-03-01T08:07:00Z</cp:lastPrinted>
  <dcterms:created xsi:type="dcterms:W3CDTF">2021-09-06T07:45:00Z</dcterms:created>
  <dcterms:modified xsi:type="dcterms:W3CDTF">2021-09-06T07:45:00Z</dcterms:modified>
</cp:coreProperties>
</file>